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45BC" w14:textId="488B60DE" w:rsidR="002E3A72" w:rsidRPr="004434C8" w:rsidRDefault="002E3A72" w:rsidP="002622EF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bCs/>
          <w:sz w:val="24"/>
          <w:szCs w:val="24"/>
          <w:lang w:val="kk-KZ"/>
        </w:rPr>
        <w:t xml:space="preserve">«Қазақстанның депозиттерге кепілдік беру қоры» АҚ Директорлар кеңесінің 2023 жылғы 25 тамыздағы </w:t>
      </w:r>
      <w:r w:rsidRPr="004434C8">
        <w:rPr>
          <w:rFonts w:ascii="Times New Roman" w:hAnsi="Times New Roman"/>
          <w:b/>
          <w:bCs/>
          <w:sz w:val="24"/>
          <w:szCs w:val="24"/>
        </w:rPr>
        <w:t>№ 25</w:t>
      </w:r>
      <w:r w:rsidRPr="004434C8">
        <w:rPr>
          <w:rFonts w:ascii="Times New Roman" w:hAnsi="Times New Roman"/>
          <w:b/>
          <w:bCs/>
          <w:sz w:val="24"/>
          <w:szCs w:val="24"/>
          <w:lang w:val="kk-KZ"/>
        </w:rPr>
        <w:t xml:space="preserve"> хаттамасы негізіндегі шешімімен бекітілген  </w:t>
      </w:r>
    </w:p>
    <w:p w14:paraId="254AB924" w14:textId="77777777" w:rsidR="002622EF" w:rsidRPr="004434C8" w:rsidRDefault="002622EF" w:rsidP="002622EF">
      <w:pPr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434C8">
        <w:rPr>
          <w:rFonts w:ascii="Times New Roman" w:hAnsi="Times New Roman"/>
          <w:bCs/>
          <w:i/>
          <w:sz w:val="24"/>
          <w:szCs w:val="24"/>
          <w:lang w:val="kk-KZ"/>
        </w:rPr>
        <w:t xml:space="preserve">      </w:t>
      </w:r>
    </w:p>
    <w:p w14:paraId="7EF4345F" w14:textId="77777777" w:rsidR="002622EF" w:rsidRPr="004434C8" w:rsidRDefault="002622EF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2F6361D" w14:textId="77777777" w:rsidR="002E3A72" w:rsidRPr="004434C8" w:rsidRDefault="002E3A72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bCs/>
          <w:sz w:val="24"/>
          <w:szCs w:val="24"/>
          <w:lang w:val="kk-KZ"/>
        </w:rPr>
        <w:t xml:space="preserve">Жеке тұлғалардың ұлттық және шетел валюталарында </w:t>
      </w:r>
    </w:p>
    <w:p w14:paraId="5398464E" w14:textId="77777777" w:rsidR="002E3A72" w:rsidRPr="004434C8" w:rsidRDefault="002E3A72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bCs/>
          <w:sz w:val="24"/>
          <w:szCs w:val="24"/>
          <w:lang w:val="kk-KZ"/>
        </w:rPr>
        <w:t xml:space="preserve">жаңадан тартылған салымдары бойынша </w:t>
      </w:r>
    </w:p>
    <w:p w14:paraId="6054C0E8" w14:textId="77777777" w:rsidR="002E3A72" w:rsidRPr="004434C8" w:rsidRDefault="002E3A72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bCs/>
          <w:sz w:val="24"/>
          <w:szCs w:val="24"/>
          <w:lang w:val="kk-KZ"/>
        </w:rPr>
        <w:t xml:space="preserve">сыйақы мөлшерлемелерінің шекті мөлшерлерін </w:t>
      </w:r>
    </w:p>
    <w:p w14:paraId="6C9ECB05" w14:textId="06C26597" w:rsidR="002E3A72" w:rsidRPr="004434C8" w:rsidRDefault="002E3A72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bCs/>
          <w:sz w:val="24"/>
          <w:szCs w:val="24"/>
          <w:lang w:val="kk-KZ"/>
        </w:rPr>
        <w:t>анықтау және белгілеу әдістемесі</w:t>
      </w:r>
    </w:p>
    <w:p w14:paraId="2C1880B7" w14:textId="28E3D59C" w:rsidR="00402A76" w:rsidRPr="004434C8" w:rsidRDefault="00402A76" w:rsidP="00402A76">
      <w:pPr>
        <w:spacing w:after="0" w:line="240" w:lineRule="auto"/>
        <w:jc w:val="center"/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</w:pPr>
      <w:r w:rsidRPr="004434C8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(</w:t>
      </w:r>
      <w:r w:rsidR="00304A59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0</w:t>
      </w:r>
      <w:r w:rsidR="00C1740A" w:rsidRPr="004434C8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1</w:t>
      </w:r>
      <w:r w:rsidRPr="004434C8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.</w:t>
      </w:r>
      <w:r w:rsidR="00C1740A" w:rsidRPr="004434C8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0</w:t>
      </w:r>
      <w:r w:rsidR="00304A59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3</w:t>
      </w:r>
      <w:r w:rsidRPr="004434C8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.202</w:t>
      </w:r>
      <w:r w:rsidR="00304A59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5</w:t>
      </w:r>
      <w:r w:rsidRPr="004434C8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 xml:space="preserve"> ж. жағдай бойынша өзгерістермен және толықтырулармен)</w:t>
      </w:r>
    </w:p>
    <w:p w14:paraId="588F044A" w14:textId="53223DEB" w:rsidR="002E3A72" w:rsidRPr="004434C8" w:rsidRDefault="002E3A72" w:rsidP="00821E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33A5E376" w14:textId="510920F0" w:rsidR="00416FE4" w:rsidRPr="004434C8" w:rsidRDefault="00416FE4" w:rsidP="00416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Жеке тұлғалардың ұлттық және шетел валюталарында жаңадан тартылған салымдары бойынша сыйақы мөлшерлемелерінің шекті мөлшерлерін анықтау және белгілеу әдістемесі (бұдан әрі - Әдістеме) депозиттерге міндетті кепілдік беру жүйесіне қатысушы банктер</w:t>
      </w:r>
      <w:r w:rsidR="00D06880" w:rsidRPr="004434C8">
        <w:rPr>
          <w:rFonts w:ascii="Times New Roman" w:hAnsi="Times New Roman"/>
          <w:sz w:val="24"/>
          <w:szCs w:val="24"/>
          <w:lang w:val="kk-KZ"/>
        </w:rPr>
        <w:t>дің</w:t>
      </w:r>
      <w:r w:rsidRPr="004434C8">
        <w:rPr>
          <w:rFonts w:ascii="Times New Roman" w:hAnsi="Times New Roman"/>
          <w:sz w:val="24"/>
          <w:szCs w:val="24"/>
          <w:lang w:val="kk-KZ"/>
        </w:rPr>
        <w:t xml:space="preserve"> жеке тұлғалардың ұлттық және шетел валюталарында</w:t>
      </w:r>
      <w:r w:rsidR="00D06880" w:rsidRPr="004434C8">
        <w:rPr>
          <w:rFonts w:ascii="Times New Roman" w:hAnsi="Times New Roman"/>
          <w:sz w:val="24"/>
          <w:szCs w:val="24"/>
          <w:lang w:val="kk-KZ"/>
        </w:rPr>
        <w:t>ғы</w:t>
      </w:r>
      <w:r w:rsidRPr="004434C8">
        <w:rPr>
          <w:rFonts w:ascii="Times New Roman" w:hAnsi="Times New Roman"/>
          <w:sz w:val="24"/>
          <w:szCs w:val="24"/>
          <w:lang w:val="kk-KZ"/>
        </w:rPr>
        <w:t xml:space="preserve"> жаңадан тарт</w:t>
      </w:r>
      <w:r w:rsidR="00D06880" w:rsidRPr="004434C8">
        <w:rPr>
          <w:rFonts w:ascii="Times New Roman" w:hAnsi="Times New Roman"/>
          <w:sz w:val="24"/>
          <w:szCs w:val="24"/>
          <w:lang w:val="kk-KZ"/>
        </w:rPr>
        <w:t xml:space="preserve">ылған </w:t>
      </w:r>
      <w:r w:rsidRPr="004434C8">
        <w:rPr>
          <w:rFonts w:ascii="Times New Roman" w:hAnsi="Times New Roman"/>
          <w:sz w:val="24"/>
          <w:szCs w:val="24"/>
          <w:lang w:val="kk-KZ"/>
        </w:rPr>
        <w:t>салымдары бойынша</w:t>
      </w:r>
      <w:r w:rsidR="00D06880" w:rsidRPr="004434C8">
        <w:rPr>
          <w:rFonts w:ascii="Times New Roman" w:hAnsi="Times New Roman"/>
          <w:sz w:val="24"/>
          <w:szCs w:val="24"/>
          <w:lang w:val="kk-KZ"/>
        </w:rPr>
        <w:t xml:space="preserve"> «Қазақстанның депозиттерге кепілдік беру қоры» АҚ-тың (бұдан әрі - Қор) шекті сыйақы мөлшерлемелерін анықтау және белгілеу тәртібін айқындайды. </w:t>
      </w:r>
      <w:r w:rsidRPr="004434C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6417D3D" w14:textId="77777777" w:rsidR="00A16858" w:rsidRPr="004434C8" w:rsidRDefault="00A16858" w:rsidP="00416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0AEA04A" w14:textId="7CCF17D9" w:rsidR="00F1655E" w:rsidRPr="005E7E35" w:rsidRDefault="00B317DF" w:rsidP="006A7953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434C8">
        <w:rPr>
          <w:rFonts w:ascii="Times New Roman" w:hAnsi="Times New Roman"/>
          <w:b/>
          <w:sz w:val="24"/>
          <w:szCs w:val="24"/>
          <w:lang w:val="kk-KZ"/>
        </w:rPr>
        <w:t xml:space="preserve">Негізгі ұғымдар </w:t>
      </w:r>
    </w:p>
    <w:p w14:paraId="2FD2E5BB" w14:textId="77777777" w:rsidR="005E7E35" w:rsidRPr="004434C8" w:rsidRDefault="005E7E35" w:rsidP="005E7E35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7B430EF" w14:textId="6CBAD14C" w:rsidR="00E61D29" w:rsidRPr="003944FF" w:rsidRDefault="00E61D29" w:rsidP="00E61D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1-тармақтың бірінші абзацына Қордың Директорлар кеңесінің 2025ж.14.02 </w:t>
      </w:r>
      <w:r w:rsidRPr="003944FF">
        <w:rPr>
          <w:rFonts w:ascii="Times New Roman" w:hAnsi="Times New Roman"/>
          <w:i/>
          <w:iCs/>
          <w:color w:val="FF0000"/>
          <w:sz w:val="24"/>
          <w:szCs w:val="24"/>
        </w:rPr>
        <w:t>№2</w:t>
      </w:r>
      <w:r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 шешіміне сәйкес өзгерістер енгізілді  </w:t>
      </w:r>
    </w:p>
    <w:p w14:paraId="722FC37C" w14:textId="4265CA1D" w:rsidR="00F1655E" w:rsidRPr="003944FF" w:rsidRDefault="00B317DF" w:rsidP="008B0173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Әдістемеде </w:t>
      </w:r>
      <w:r w:rsidR="00E61D29" w:rsidRPr="003944FF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Республикасында белгіленген негізгі ұғымдар, сондай-ақ 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мынадай негізгі ұғымдар пайдаланылады: </w:t>
      </w:r>
    </w:p>
    <w:p w14:paraId="5DC466FD" w14:textId="77DE61E4" w:rsidR="00B317DF" w:rsidRPr="003944FF" w:rsidRDefault="00B317DF" w:rsidP="009C5B76">
      <w:pPr>
        <w:pStyle w:val="a3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базалық мөлшерлеме </w:t>
      </w:r>
      <w:r w:rsidR="006D0884" w:rsidRPr="003944FF">
        <w:rPr>
          <w:rFonts w:ascii="Times New Roman" w:hAnsi="Times New Roman"/>
          <w:sz w:val="24"/>
          <w:szCs w:val="24"/>
          <w:lang w:val="kk-KZ"/>
        </w:rPr>
        <w:t>–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0884" w:rsidRPr="003944FF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Республикасының Ұлттық Банкі белгілеген, және сыйақы мөлшерлемелерінің шекті мөлшерін анықтау және белгілеу сәтіне дейін қолданыста болған мөлшерлеме; </w:t>
      </w:r>
    </w:p>
    <w:p w14:paraId="4A3F1ABD" w14:textId="1243CA86" w:rsidR="005871A7" w:rsidRPr="003944FF" w:rsidRDefault="006D0884" w:rsidP="00C834C7">
      <w:pPr>
        <w:pStyle w:val="a3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банк – депозиттерге міндетті кепілдік беру жүйесіне қатысушы </w:t>
      </w:r>
      <w:r w:rsidR="00462871" w:rsidRPr="003944FF">
        <w:rPr>
          <w:rFonts w:ascii="Times New Roman" w:hAnsi="Times New Roman"/>
          <w:sz w:val="24"/>
          <w:szCs w:val="24"/>
          <w:lang w:val="kk-KZ"/>
        </w:rPr>
        <w:t xml:space="preserve">екінші деңгейдегі </w:t>
      </w:r>
      <w:r w:rsidRPr="003944FF">
        <w:rPr>
          <w:rFonts w:ascii="Times New Roman" w:hAnsi="Times New Roman"/>
          <w:sz w:val="24"/>
          <w:szCs w:val="24"/>
          <w:lang w:val="kk-KZ"/>
        </w:rPr>
        <w:t>банк</w:t>
      </w:r>
      <w:r w:rsidR="005871A7" w:rsidRPr="003944FF">
        <w:rPr>
          <w:rFonts w:ascii="Times New Roman" w:hAnsi="Times New Roman"/>
          <w:bCs/>
          <w:sz w:val="24"/>
          <w:szCs w:val="24"/>
          <w:lang w:val="kk-KZ"/>
        </w:rPr>
        <w:t>;</w:t>
      </w:r>
    </w:p>
    <w:p w14:paraId="245CBD01" w14:textId="52BEAE6E" w:rsidR="006D0884" w:rsidRPr="003944FF" w:rsidRDefault="006D0884" w:rsidP="00C834C7">
      <w:pPr>
        <w:pStyle w:val="a3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жаңадан тартылған салым – жарналардың мөлшерін анықтау және төлеу тәртібін </w:t>
      </w:r>
      <w:r w:rsidR="00416FE4" w:rsidRPr="003944FF">
        <w:rPr>
          <w:rFonts w:ascii="Times New Roman" w:hAnsi="Times New Roman"/>
          <w:sz w:val="24"/>
          <w:szCs w:val="24"/>
          <w:lang w:val="kk-KZ"/>
        </w:rPr>
        <w:t xml:space="preserve">(бұдан әрі - Қағидалар) </w:t>
      </w:r>
      <w:r w:rsidRPr="003944FF">
        <w:rPr>
          <w:rFonts w:ascii="Times New Roman" w:hAnsi="Times New Roman"/>
          <w:sz w:val="24"/>
          <w:szCs w:val="24"/>
          <w:lang w:val="kk-KZ"/>
        </w:rPr>
        <w:t>реттейтін</w:t>
      </w:r>
      <w:r w:rsidR="00416FE4" w:rsidRPr="003944FF">
        <w:rPr>
          <w:rFonts w:ascii="Times New Roman" w:hAnsi="Times New Roman"/>
          <w:sz w:val="24"/>
          <w:szCs w:val="24"/>
          <w:lang w:val="kk-KZ"/>
        </w:rPr>
        <w:t xml:space="preserve">, Қордың </w:t>
      </w:r>
      <w:r w:rsidR="00B01B0E" w:rsidRPr="003944FF">
        <w:rPr>
          <w:rFonts w:ascii="Times New Roman" w:hAnsi="Times New Roman"/>
          <w:sz w:val="24"/>
          <w:szCs w:val="24"/>
          <w:lang w:val="kk-KZ"/>
        </w:rPr>
        <w:t>ішкі</w:t>
      </w:r>
      <w:r w:rsidR="00416FE4" w:rsidRPr="003944FF">
        <w:rPr>
          <w:rFonts w:ascii="Times New Roman" w:hAnsi="Times New Roman"/>
          <w:sz w:val="24"/>
          <w:szCs w:val="24"/>
          <w:lang w:val="kk-KZ"/>
        </w:rPr>
        <w:t xml:space="preserve"> нормативтік құжатына сәйкес айқындалған салым;  </w:t>
      </w:r>
      <w:r w:rsidR="00B01B0E" w:rsidRPr="003944F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14:paraId="1B34FBC8" w14:textId="76670233" w:rsidR="005412F9" w:rsidRPr="003944FF" w:rsidRDefault="005412F9" w:rsidP="008B0173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кезең ішінде есептелген сыйақы – кезең ішінде нақты есептелген сыйақы, оның ішінде капиталдандырылған сыйақы; </w:t>
      </w:r>
    </w:p>
    <w:p w14:paraId="1B45FB56" w14:textId="6E5DDD06" w:rsidR="005412F9" w:rsidRPr="003944FF" w:rsidRDefault="002464EC" w:rsidP="008B0173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жылдық тиімді сыйақы мөлшерлемесі (ЖТСМ) – Қағидаларға сәйкес есептелген, жеке тұлғалардың салымдары бойынша шынайы, жылдық, тиімді, салыстырмалы </w:t>
      </w:r>
      <w:r w:rsidR="00462871" w:rsidRPr="003944FF">
        <w:rPr>
          <w:rFonts w:ascii="Times New Roman" w:hAnsi="Times New Roman"/>
          <w:sz w:val="24"/>
          <w:szCs w:val="24"/>
          <w:lang w:val="kk-KZ"/>
        </w:rPr>
        <w:t xml:space="preserve">түрде есептелетін </w:t>
      </w:r>
      <w:r w:rsidRPr="003944FF">
        <w:rPr>
          <w:rFonts w:ascii="Times New Roman" w:hAnsi="Times New Roman"/>
          <w:sz w:val="24"/>
          <w:szCs w:val="24"/>
          <w:lang w:val="kk-KZ"/>
        </w:rPr>
        <w:t>сыйақы мөлшерлемесі (нақты құны);</w:t>
      </w:r>
    </w:p>
    <w:p w14:paraId="1905CD16" w14:textId="1AE8B93C" w:rsidR="00F1655E" w:rsidRPr="003944FF" w:rsidRDefault="00B250C5" w:rsidP="008B0173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мерзімділік талаптарына сәйкес келмейтін салым (бұдан әрі – мерзімсіз салым) – </w:t>
      </w:r>
      <w:r w:rsidR="004F6AFB" w:rsidRPr="003944FF">
        <w:rPr>
          <w:rFonts w:ascii="Times New Roman" w:hAnsi="Times New Roman"/>
          <w:sz w:val="24"/>
          <w:szCs w:val="24"/>
          <w:lang w:val="kk-KZ"/>
        </w:rPr>
        <w:t xml:space="preserve">талап етілмелі салымдарды қоспағанда, 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мерзімінен бұрын алынғаны үшін </w:t>
      </w:r>
      <w:r w:rsidR="00462871" w:rsidRPr="003944FF">
        <w:rPr>
          <w:rFonts w:ascii="Times New Roman" w:hAnsi="Times New Roman"/>
          <w:sz w:val="24"/>
          <w:szCs w:val="24"/>
          <w:lang w:val="kk-KZ"/>
        </w:rPr>
        <w:t xml:space="preserve">оған 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салынатын айыппұл Әдістеменің 6-тармағында белгіленген айыппұлдан төмен </w:t>
      </w:r>
      <w:r w:rsidR="00462871" w:rsidRPr="003944FF">
        <w:rPr>
          <w:rFonts w:ascii="Times New Roman" w:hAnsi="Times New Roman"/>
          <w:sz w:val="24"/>
          <w:szCs w:val="24"/>
          <w:lang w:val="kk-KZ"/>
        </w:rPr>
        <w:t xml:space="preserve">болатын </w:t>
      </w:r>
      <w:r w:rsidRPr="003944FF">
        <w:rPr>
          <w:rFonts w:ascii="Times New Roman" w:hAnsi="Times New Roman"/>
          <w:sz w:val="24"/>
          <w:szCs w:val="24"/>
          <w:lang w:val="kk-KZ"/>
        </w:rPr>
        <w:t>немесе айыппұл</w:t>
      </w:r>
      <w:r w:rsidR="004F6AFB" w:rsidRPr="003944FF">
        <w:rPr>
          <w:rFonts w:ascii="Times New Roman" w:hAnsi="Times New Roman"/>
          <w:sz w:val="24"/>
          <w:szCs w:val="24"/>
          <w:lang w:val="kk-KZ"/>
        </w:rPr>
        <w:t xml:space="preserve"> салынбайтын салым; 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0E9982A9" w14:textId="4B0DC162" w:rsidR="00043788" w:rsidRPr="003944FF" w:rsidRDefault="004F6AFB" w:rsidP="008B0173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мерзімділік талаптарына сәйкес келетін салым (бұдан әрі – мерзімді салым) – </w:t>
      </w:r>
      <w:r w:rsidR="00462871" w:rsidRPr="003944FF">
        <w:rPr>
          <w:rFonts w:ascii="Times New Roman" w:hAnsi="Times New Roman"/>
          <w:sz w:val="24"/>
          <w:szCs w:val="24"/>
          <w:lang w:val="kk-KZ"/>
        </w:rPr>
        <w:t xml:space="preserve">банк салымы </w:t>
      </w:r>
      <w:r w:rsidR="00B743F2" w:rsidRPr="003944FF">
        <w:rPr>
          <w:rFonts w:ascii="Times New Roman" w:hAnsi="Times New Roman"/>
          <w:sz w:val="24"/>
          <w:szCs w:val="24"/>
          <w:lang w:val="kk-KZ"/>
        </w:rPr>
        <w:t xml:space="preserve">шартының талаптары бойынша </w:t>
      </w:r>
      <w:r w:rsidRPr="003944FF">
        <w:rPr>
          <w:rFonts w:ascii="Times New Roman" w:hAnsi="Times New Roman"/>
          <w:sz w:val="24"/>
          <w:szCs w:val="24"/>
          <w:lang w:val="kk-KZ"/>
        </w:rPr>
        <w:t>Әдістеменің 6-тармағын</w:t>
      </w:r>
      <w:r w:rsidR="00B743F2" w:rsidRPr="003944FF">
        <w:rPr>
          <w:rFonts w:ascii="Times New Roman" w:hAnsi="Times New Roman"/>
          <w:sz w:val="24"/>
          <w:szCs w:val="24"/>
          <w:lang w:val="kk-KZ"/>
        </w:rPr>
        <w:t xml:space="preserve">ың талаптарына сәйкес, мерзімінен бұрын алынғаны үшін айыппұл </w:t>
      </w:r>
      <w:r w:rsidR="000E0D2C" w:rsidRPr="003944FF">
        <w:rPr>
          <w:rFonts w:ascii="Times New Roman" w:hAnsi="Times New Roman"/>
          <w:sz w:val="24"/>
          <w:szCs w:val="24"/>
          <w:lang w:val="kk-KZ"/>
        </w:rPr>
        <w:t xml:space="preserve">салу </w:t>
      </w:r>
      <w:r w:rsidR="00B743F2" w:rsidRPr="003944FF">
        <w:rPr>
          <w:rFonts w:ascii="Times New Roman" w:hAnsi="Times New Roman"/>
          <w:sz w:val="24"/>
          <w:szCs w:val="24"/>
          <w:lang w:val="kk-KZ"/>
        </w:rPr>
        <w:t xml:space="preserve">көзделген салым, оның ішінде жинақ салым;    </w:t>
      </w:r>
    </w:p>
    <w:p w14:paraId="323653AE" w14:textId="071426F1" w:rsidR="00043788" w:rsidRPr="003944FF" w:rsidRDefault="00B743F2" w:rsidP="00740CCD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шекті сыйақы мөлшерлемесі </w:t>
      </w:r>
      <w:r w:rsidR="0064364E" w:rsidRPr="003944FF">
        <w:rPr>
          <w:rFonts w:ascii="Times New Roman" w:hAnsi="Times New Roman"/>
          <w:sz w:val="24"/>
          <w:szCs w:val="24"/>
          <w:lang w:val="kk-KZ"/>
        </w:rPr>
        <w:t>–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4364E" w:rsidRPr="003944FF">
        <w:rPr>
          <w:rFonts w:ascii="Times New Roman" w:hAnsi="Times New Roman"/>
          <w:sz w:val="24"/>
          <w:szCs w:val="24"/>
          <w:lang w:val="kk-KZ"/>
        </w:rPr>
        <w:t xml:space="preserve">Қағидаларда көзделген тәртіпке сәйкес банктің міндетті күнтізбелік жарнасының мөлшерін анықтау мақсатында жеке тұлғалардың жаңадан тартылған салымдары бойынша Әдістемеге сәйкес анықталатын және белгіленетін жылдық тиімді сыйақы мөлшерлемесінің максималды мөлшері;  </w:t>
      </w:r>
      <w:r w:rsidR="00043788" w:rsidRPr="003944F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8C98071" w14:textId="69C0B952" w:rsidR="00B743F2" w:rsidRPr="003944FF" w:rsidRDefault="000D1BA8" w:rsidP="008B0173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lastRenderedPageBreak/>
        <w:t xml:space="preserve">капиталдануы </w:t>
      </w:r>
      <w:r w:rsidR="0064364E" w:rsidRPr="003944FF">
        <w:rPr>
          <w:rFonts w:ascii="Times New Roman" w:hAnsi="Times New Roman"/>
          <w:sz w:val="24"/>
          <w:szCs w:val="24"/>
          <w:lang w:val="kk-KZ"/>
        </w:rPr>
        <w:t>жақсы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дан төменірек </w:t>
      </w:r>
      <w:r w:rsidR="007A340C" w:rsidRPr="003944FF">
        <w:rPr>
          <w:rFonts w:ascii="Times New Roman" w:hAnsi="Times New Roman"/>
          <w:sz w:val="24"/>
          <w:szCs w:val="24"/>
          <w:lang w:val="kk-KZ"/>
        </w:rPr>
        <w:t xml:space="preserve">банк – Қағидаларға сәйкес, есепті кезеңде D немесе E тобына белгіленген банк, не болмаса Қағидалардың 21-тармағына сәйкес есепті кезеңде жалпы 70 балдан кем балл </w:t>
      </w:r>
      <w:r w:rsidR="000E0D2C" w:rsidRPr="003944FF">
        <w:rPr>
          <w:rFonts w:ascii="Times New Roman" w:hAnsi="Times New Roman"/>
          <w:sz w:val="24"/>
          <w:szCs w:val="24"/>
          <w:lang w:val="kk-KZ"/>
        </w:rPr>
        <w:t xml:space="preserve">жинаған </w:t>
      </w:r>
      <w:r w:rsidR="007A340C" w:rsidRPr="003944FF">
        <w:rPr>
          <w:rFonts w:ascii="Times New Roman" w:hAnsi="Times New Roman"/>
          <w:sz w:val="24"/>
          <w:szCs w:val="24"/>
          <w:lang w:val="kk-KZ"/>
        </w:rPr>
        <w:t xml:space="preserve">банк;  </w:t>
      </w:r>
      <w:r w:rsidR="0064364E" w:rsidRPr="003944F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E348ADA" w14:textId="21926E22" w:rsidR="007356BA" w:rsidRPr="003944FF" w:rsidRDefault="006A7521" w:rsidP="008B0173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>жақсы капиталдандырылған банк – Қағидаларға сәйкес A, B немесе C жіктеу тобына белгіленген банк және Қағидалардың 21-тармағына сәйкес жалпы 70 балдан кем емес балл жинаған банк</w:t>
      </w:r>
      <w:r w:rsidR="00090AC7" w:rsidRPr="003944FF">
        <w:rPr>
          <w:rFonts w:ascii="Times New Roman" w:hAnsi="Times New Roman"/>
          <w:sz w:val="24"/>
          <w:szCs w:val="24"/>
          <w:lang w:val="kk-KZ"/>
        </w:rPr>
        <w:t>;</w:t>
      </w:r>
    </w:p>
    <w:p w14:paraId="7B04A96F" w14:textId="24FAF9A8" w:rsidR="006A7521" w:rsidRPr="003944FF" w:rsidRDefault="005A6D3E" w:rsidP="008B0173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толықтыру құқығы – салымшыға банк салымы шартын жасасқаннан кейін </w:t>
      </w:r>
      <w:r w:rsidR="006D200C" w:rsidRPr="003944FF">
        <w:rPr>
          <w:rFonts w:ascii="Times New Roman" w:hAnsi="Times New Roman"/>
          <w:sz w:val="24"/>
          <w:szCs w:val="24"/>
          <w:lang w:val="kk-KZ"/>
        </w:rPr>
        <w:t xml:space="preserve">оған 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осы шарттың </w:t>
      </w:r>
      <w:r w:rsidR="00462871" w:rsidRPr="003944FF">
        <w:rPr>
          <w:rFonts w:ascii="Times New Roman" w:hAnsi="Times New Roman"/>
          <w:sz w:val="24"/>
          <w:szCs w:val="24"/>
          <w:lang w:val="kk-KZ"/>
        </w:rPr>
        <w:t xml:space="preserve">салымға </w:t>
      </w:r>
      <w:r w:rsidRPr="003944FF">
        <w:rPr>
          <w:rFonts w:ascii="Times New Roman" w:hAnsi="Times New Roman"/>
          <w:sz w:val="24"/>
          <w:szCs w:val="24"/>
          <w:lang w:val="kk-KZ"/>
        </w:rPr>
        <w:t>қосымша жарна енгізу</w:t>
      </w:r>
      <w:r w:rsidR="006D200C" w:rsidRPr="003944FF">
        <w:rPr>
          <w:rFonts w:ascii="Times New Roman" w:hAnsi="Times New Roman"/>
          <w:sz w:val="24"/>
          <w:szCs w:val="24"/>
          <w:lang w:val="kk-KZ"/>
        </w:rPr>
        <w:t>іне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 мүмкіндік беретін</w:t>
      </w:r>
      <w:r w:rsidR="00347EF5" w:rsidRPr="003944FF">
        <w:rPr>
          <w:rFonts w:ascii="Times New Roman" w:hAnsi="Times New Roman"/>
          <w:sz w:val="24"/>
          <w:szCs w:val="24"/>
          <w:lang w:val="kk-KZ"/>
        </w:rPr>
        <w:t xml:space="preserve"> талаптары</w:t>
      </w:r>
      <w:r w:rsidR="006D200C" w:rsidRPr="003944FF">
        <w:rPr>
          <w:rFonts w:ascii="Times New Roman" w:hAnsi="Times New Roman"/>
          <w:sz w:val="24"/>
          <w:szCs w:val="24"/>
          <w:lang w:val="kk-KZ"/>
        </w:rPr>
        <w:t>;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0D67A5BF" w14:textId="250E6E82" w:rsidR="00B4476C" w:rsidRPr="003944FF" w:rsidRDefault="00B4476C" w:rsidP="00B4476C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Hlk190876929"/>
      <w:r w:rsidRPr="003944FF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>Қордың Директорлар кеңесінің 2025ж.14.02 №2 шешіміне сәйкес алынып тасталды</w:t>
      </w:r>
    </w:p>
    <w:bookmarkEnd w:id="0"/>
    <w:p w14:paraId="6E26E8B6" w14:textId="5F986C3E" w:rsidR="006D200C" w:rsidRPr="003944FF" w:rsidRDefault="008B57C6" w:rsidP="00651276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нақты белгіленген сыйақы мөлшерлемесі – банк салымы шартында көзделгеніндей, мөлшері салымның мерзімі барысында төмендетілмейтін сыйақы мөлшерлемесі;  </w:t>
      </w:r>
    </w:p>
    <w:p w14:paraId="3D07F4CB" w14:textId="5AA861EE" w:rsidR="00651276" w:rsidRPr="003944FF" w:rsidRDefault="008B57C6" w:rsidP="002536AE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құбылмалы пайыздық мөлшерлеме </w:t>
      </w:r>
      <w:r w:rsidR="00A428E5" w:rsidRPr="003944FF">
        <w:rPr>
          <w:rFonts w:ascii="Times New Roman" w:hAnsi="Times New Roman"/>
          <w:sz w:val="24"/>
          <w:szCs w:val="24"/>
          <w:lang w:val="kk-KZ"/>
        </w:rPr>
        <w:t>–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28E5" w:rsidRPr="003944FF">
        <w:rPr>
          <w:rFonts w:ascii="Times New Roman" w:hAnsi="Times New Roman"/>
          <w:sz w:val="24"/>
          <w:szCs w:val="24"/>
          <w:lang w:val="kk-KZ"/>
        </w:rPr>
        <w:t>мөлшері банк салымы шартында көзделген талаптарға сәйкес өзгеретін сыйақы мөлшерлемесі</w:t>
      </w:r>
      <w:r w:rsidR="00B4476C" w:rsidRPr="003944FF">
        <w:rPr>
          <w:rFonts w:ascii="Times New Roman" w:hAnsi="Times New Roman"/>
          <w:sz w:val="24"/>
          <w:szCs w:val="24"/>
          <w:lang w:val="kk-KZ"/>
        </w:rPr>
        <w:t>;</w:t>
      </w:r>
    </w:p>
    <w:p w14:paraId="2F163FFC" w14:textId="36D103D5" w:rsidR="00B4476C" w:rsidRPr="003944FF" w:rsidRDefault="00B4476C" w:rsidP="00B4476C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</w:pPr>
      <w:r w:rsidRPr="003944FF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 xml:space="preserve">1-тармақ Қордың </w:t>
      </w:r>
      <w:r w:rsidR="001F32EA" w:rsidRPr="003944FF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>Қордың Директорлар кеңесінің 2025ж.14.02 №2 шешіміне сәйкес 15) тармақшамен толықтырылды</w:t>
      </w:r>
    </w:p>
    <w:p w14:paraId="464E109B" w14:textId="158F8340" w:rsidR="001F32EA" w:rsidRPr="003944FF" w:rsidRDefault="001F32EA" w:rsidP="00B4476C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жеке тұлға – қатысушы банкпен банк шоты және (немесе) </w:t>
      </w:r>
      <w:r w:rsidR="005B4304" w:rsidRPr="003944FF">
        <w:rPr>
          <w:rFonts w:ascii="Times New Roman" w:hAnsi="Times New Roman"/>
          <w:sz w:val="24"/>
          <w:szCs w:val="24"/>
          <w:lang w:val="kk-KZ"/>
        </w:rPr>
        <w:t xml:space="preserve">банк салымы шартын жасасқан немесе 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пайдасына салым ашылған жеке тұлға, оның ішінде дара кәсіпкерлік субъектісі, жеке нотариус, жеке сот орындаушысы, қорғаушы және кәсіпқой медиатор. </w:t>
      </w:r>
    </w:p>
    <w:p w14:paraId="5DEC1C94" w14:textId="77777777" w:rsidR="00A16858" w:rsidRPr="003944FF" w:rsidRDefault="00A16858" w:rsidP="00BC5277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F154857" w14:textId="3CCE1D0B" w:rsidR="00077FBF" w:rsidRPr="003944FF" w:rsidRDefault="00F1655E" w:rsidP="004570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44FF">
        <w:rPr>
          <w:rFonts w:ascii="Times New Roman" w:hAnsi="Times New Roman"/>
          <w:b/>
          <w:sz w:val="24"/>
          <w:szCs w:val="24"/>
          <w:lang w:val="kk-KZ"/>
        </w:rPr>
        <w:t>2.</w:t>
      </w:r>
      <w:r w:rsidR="00043788" w:rsidRPr="003944F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E0D2C" w:rsidRPr="003944FF">
        <w:rPr>
          <w:rFonts w:ascii="Times New Roman" w:hAnsi="Times New Roman"/>
          <w:b/>
          <w:sz w:val="24"/>
          <w:szCs w:val="24"/>
          <w:lang w:val="kk-KZ"/>
        </w:rPr>
        <w:t>П</w:t>
      </w:r>
      <w:r w:rsidR="00077FBF" w:rsidRPr="003944FF">
        <w:rPr>
          <w:rFonts w:ascii="Times New Roman" w:hAnsi="Times New Roman"/>
          <w:b/>
          <w:sz w:val="24"/>
          <w:szCs w:val="24"/>
          <w:lang w:val="kk-KZ"/>
        </w:rPr>
        <w:t xml:space="preserve">айыздық мөлшерлемесі </w:t>
      </w:r>
      <w:r w:rsidR="000E0D2C" w:rsidRPr="003944FF">
        <w:rPr>
          <w:rFonts w:ascii="Times New Roman" w:hAnsi="Times New Roman"/>
          <w:b/>
          <w:sz w:val="24"/>
          <w:szCs w:val="24"/>
          <w:lang w:val="kk-KZ"/>
        </w:rPr>
        <w:t>тиянақталған,</w:t>
      </w:r>
      <w:r w:rsidR="00077FBF" w:rsidRPr="003944FF">
        <w:rPr>
          <w:rFonts w:ascii="Times New Roman" w:hAnsi="Times New Roman"/>
          <w:b/>
          <w:sz w:val="24"/>
          <w:szCs w:val="24"/>
          <w:lang w:val="kk-KZ"/>
        </w:rPr>
        <w:t xml:space="preserve"> ұлттық және шетел валюталарындағы салымдар бойынша шекті сыйақы мөлшерлемелерін анықтау тәртібі </w:t>
      </w:r>
    </w:p>
    <w:p w14:paraId="052DBD16" w14:textId="77777777" w:rsidR="006B5803" w:rsidRPr="003944FF" w:rsidRDefault="006B5803" w:rsidP="004570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855A8B1" w14:textId="43D4F55E" w:rsidR="007E32DE" w:rsidRPr="003944FF" w:rsidRDefault="000E0D2C" w:rsidP="002536A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3944FF">
        <w:rPr>
          <w:rFonts w:ascii="Times New Roman" w:eastAsia="Calibri" w:hAnsi="Times New Roman"/>
          <w:sz w:val="24"/>
          <w:szCs w:val="24"/>
          <w:lang w:val="kk-KZ"/>
        </w:rPr>
        <w:t xml:space="preserve">Пайыздық мөлшерлемесі тиянақталған, </w:t>
      </w:r>
      <w:r w:rsidR="007E32DE" w:rsidRPr="003944FF">
        <w:rPr>
          <w:rFonts w:ascii="Times New Roman" w:eastAsia="Calibri" w:hAnsi="Times New Roman"/>
          <w:sz w:val="24"/>
          <w:szCs w:val="24"/>
          <w:lang w:val="kk-KZ"/>
        </w:rPr>
        <w:t xml:space="preserve">ұлттық және шетел валюталарындағы салымдар бойынша шекті сыйақы мөлшерлемелері </w:t>
      </w:r>
      <w:r w:rsidR="00077FBF" w:rsidRPr="003944FF">
        <w:rPr>
          <w:rFonts w:ascii="Times New Roman" w:eastAsia="Calibri" w:hAnsi="Times New Roman"/>
          <w:sz w:val="24"/>
          <w:szCs w:val="24"/>
          <w:lang w:val="kk-KZ"/>
        </w:rPr>
        <w:t xml:space="preserve">тек </w:t>
      </w:r>
      <w:r w:rsidR="00FF5A73" w:rsidRPr="003944FF">
        <w:rPr>
          <w:rFonts w:ascii="Times New Roman" w:eastAsia="Calibri" w:hAnsi="Times New Roman"/>
          <w:sz w:val="24"/>
          <w:szCs w:val="24"/>
          <w:lang w:val="kk-KZ"/>
        </w:rPr>
        <w:t xml:space="preserve">капиталдануы жақсыдан төменірек </w:t>
      </w:r>
      <w:r w:rsidR="00077FBF" w:rsidRPr="003944FF">
        <w:rPr>
          <w:rFonts w:ascii="Times New Roman" w:eastAsia="Calibri" w:hAnsi="Times New Roman"/>
          <w:sz w:val="24"/>
          <w:szCs w:val="24"/>
          <w:lang w:val="kk-KZ"/>
        </w:rPr>
        <w:t>банктер үшін</w:t>
      </w:r>
      <w:r w:rsidR="007E32DE" w:rsidRPr="003944FF">
        <w:rPr>
          <w:rFonts w:ascii="Times New Roman" w:eastAsia="Calibri" w:hAnsi="Times New Roman"/>
          <w:sz w:val="24"/>
          <w:szCs w:val="24"/>
          <w:lang w:val="kk-KZ"/>
        </w:rPr>
        <w:t xml:space="preserve"> белгіленеді. </w:t>
      </w:r>
    </w:p>
    <w:p w14:paraId="5A6842A8" w14:textId="77777777" w:rsidR="00555F7D" w:rsidRPr="003944FF" w:rsidRDefault="003C0298" w:rsidP="00C3615E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>Шетел валютасындағы салымдар бойынша шекті сыйақы мөлшерлемелері барлық банктер үшін белгіленеді.</w:t>
      </w:r>
    </w:p>
    <w:p w14:paraId="0B3AF512" w14:textId="65989304" w:rsidR="00555F7D" w:rsidRPr="003944FF" w:rsidRDefault="00555F7D" w:rsidP="00555F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3-тармаққа Қордың Директорлар кеңесінің 2025ж.14.02 №2 шешіміне сәйкес өзгерістер енгізілді  </w:t>
      </w:r>
    </w:p>
    <w:p w14:paraId="4415BDDC" w14:textId="1BC1A7DB" w:rsidR="003C0298" w:rsidRPr="003944FF" w:rsidRDefault="00C9539D" w:rsidP="00D0090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  <w:r w:rsidR="0032370A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D96E9B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="003C0298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Пайыздық мөлшерлемесі нақты белгіленген салымдар бойынша шекті сыйақы мөлшерлемелерін анықтау мақсатында ұлттық және шетел валюталарындағы салымдар </w:t>
      </w:r>
      <w:r w:rsidR="00883BC8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олардан мерзімінен бұрын ақша алу және оларға ақша салу тәртібіне қарай, </w:t>
      </w:r>
      <w:r w:rsidR="003C0298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мына </w:t>
      </w:r>
      <w:r w:rsidR="000425C8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топтарға</w:t>
      </w:r>
      <w:r w:rsidR="000425C8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3C0298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бөлінеді:</w:t>
      </w:r>
    </w:p>
    <w:p w14:paraId="1DCAFDBF" w14:textId="7FF63394" w:rsidR="00043788" w:rsidRPr="003944FF" w:rsidRDefault="00B01985" w:rsidP="00D0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1) </w:t>
      </w:r>
      <w:r w:rsidR="00D96E9B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="003C0298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мерзімсіз салымдар</w:t>
      </w:r>
      <w:r w:rsidR="00043788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14:paraId="55C8F5A1" w14:textId="6E829738" w:rsidR="007367E4" w:rsidRPr="004434C8" w:rsidRDefault="00B01985" w:rsidP="001570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2) </w:t>
      </w:r>
      <w:r w:rsidR="00D96E9B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="003C0298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мерзімді салымдар, өз кезегінде мына түрлерге бөлінеді</w:t>
      </w:r>
      <w:r w:rsidR="007367E4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:</w:t>
      </w:r>
    </w:p>
    <w:p w14:paraId="744D006A" w14:textId="12366F7E" w:rsidR="003C0298" w:rsidRPr="004434C8" w:rsidRDefault="003C0298" w:rsidP="007367E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мерзімді салымдар, </w:t>
      </w:r>
      <w:r w:rsidR="00C40C1D"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оның </w:t>
      </w: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шарт талаптары </w:t>
      </w:r>
      <w:r w:rsidR="00C40C1D"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бойынша </w:t>
      </w: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>салымшыға толықтыру құқығы бер</w:t>
      </w:r>
      <w:r w:rsidR="00C40C1D"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>ілмейді</w:t>
      </w: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(бұдан әрі – толықтыру құқығы жоқ мерзімді салымдар)</w:t>
      </w:r>
      <w:r w:rsidR="00C40C1D"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7FBEEE3E" w14:textId="660C4DE4" w:rsidR="00C40C1D" w:rsidRPr="004434C8" w:rsidRDefault="00C40C1D" w:rsidP="007367E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мерзімді салымдар, оның шарт талаптары бойынша салымшыға толықтыру құқығы беріледі (бұдан әрі – толықтыру құқығы бар </w:t>
      </w:r>
      <w:r w:rsidR="00FB6FF2"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мерзімді </w:t>
      </w: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салымдар).  </w:t>
      </w:r>
    </w:p>
    <w:p w14:paraId="1D9F6F02" w14:textId="5B8E01A7" w:rsidR="00C40C1D" w:rsidRPr="004434C8" w:rsidRDefault="00C9539D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4</w:t>
      </w:r>
      <w:r w:rsidR="004F3F1F" w:rsidRPr="004434C8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C40C1D" w:rsidRPr="004434C8">
        <w:rPr>
          <w:rFonts w:ascii="Times New Roman" w:hAnsi="Times New Roman"/>
          <w:sz w:val="24"/>
          <w:szCs w:val="24"/>
          <w:lang w:val="kk-KZ"/>
        </w:rPr>
        <w:t xml:space="preserve">Ұлттық валютадағы мерзімді салымдар бойынша шекті сыйақы мөлшерлемелері мерзіміне қарай мына топтарға бөлінеді: </w:t>
      </w:r>
    </w:p>
    <w:p w14:paraId="156F6F2B" w14:textId="78077CF6" w:rsidR="00DF4104" w:rsidRPr="004434C8" w:rsidRDefault="00DF4104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1 </w:t>
      </w:r>
      <w:r w:rsidR="00C40C1D" w:rsidRPr="004434C8">
        <w:rPr>
          <w:rFonts w:ascii="Times New Roman" w:hAnsi="Times New Roman"/>
          <w:sz w:val="24"/>
          <w:szCs w:val="24"/>
          <w:lang w:val="kk-KZ"/>
        </w:rPr>
        <w:t>ай</w:t>
      </w:r>
      <w:r w:rsidRPr="004434C8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C40C1D" w:rsidRPr="004434C8">
        <w:rPr>
          <w:rFonts w:ascii="Times New Roman" w:hAnsi="Times New Roman"/>
          <w:sz w:val="24"/>
          <w:szCs w:val="24"/>
          <w:lang w:val="kk-KZ"/>
        </w:rPr>
        <w:t>соңғы күнін қоса санағанда мерзімі 1 айға дейінгі салымдар</w:t>
      </w:r>
      <w:r w:rsidRPr="004434C8">
        <w:rPr>
          <w:rFonts w:ascii="Times New Roman" w:hAnsi="Times New Roman"/>
          <w:sz w:val="24"/>
          <w:szCs w:val="24"/>
          <w:lang w:val="kk-KZ"/>
        </w:rPr>
        <w:t>;</w:t>
      </w:r>
    </w:p>
    <w:p w14:paraId="2596911B" w14:textId="6F9AE5C7" w:rsidR="003C63E8" w:rsidRPr="004434C8" w:rsidRDefault="00B41DD5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6</w:t>
      </w:r>
      <w:r w:rsidR="00CF13ED" w:rsidRPr="004434C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0C1D" w:rsidRPr="004434C8">
        <w:rPr>
          <w:rFonts w:ascii="Times New Roman" w:hAnsi="Times New Roman"/>
          <w:sz w:val="24"/>
          <w:szCs w:val="24"/>
          <w:lang w:val="kk-KZ"/>
        </w:rPr>
        <w:t>ай</w:t>
      </w:r>
      <w:r w:rsidR="00CF13ED" w:rsidRPr="004434C8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="00040904" w:rsidRPr="004434C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0C1D" w:rsidRPr="004434C8">
        <w:rPr>
          <w:rFonts w:ascii="Times New Roman" w:hAnsi="Times New Roman"/>
          <w:sz w:val="24"/>
          <w:szCs w:val="24"/>
          <w:lang w:val="kk-KZ"/>
        </w:rPr>
        <w:t>соңғы күнін қоса санағанда мерзімі 1 айдан 6 айға дейінгі салымдар;</w:t>
      </w:r>
    </w:p>
    <w:p w14:paraId="4C246C24" w14:textId="78D3E172" w:rsidR="00BF7776" w:rsidRPr="004434C8" w:rsidRDefault="00CF13ED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12 </w:t>
      </w:r>
      <w:r w:rsidR="00C40C1D" w:rsidRPr="004434C8">
        <w:rPr>
          <w:rFonts w:ascii="Times New Roman" w:hAnsi="Times New Roman"/>
          <w:sz w:val="24"/>
          <w:szCs w:val="24"/>
          <w:lang w:val="kk-KZ"/>
        </w:rPr>
        <w:t>ай</w:t>
      </w:r>
      <w:r w:rsidRPr="004434C8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="00040904" w:rsidRPr="004434C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0C1D" w:rsidRPr="004434C8">
        <w:rPr>
          <w:rFonts w:ascii="Times New Roman" w:hAnsi="Times New Roman"/>
          <w:sz w:val="24"/>
          <w:szCs w:val="24"/>
          <w:lang w:val="kk-KZ"/>
        </w:rPr>
        <w:t xml:space="preserve">соңғы күнін қоса санағанда мерзімі 6 айдан 12 айға дейінгі салымдар; </w:t>
      </w:r>
    </w:p>
    <w:p w14:paraId="2C558AE1" w14:textId="2480ACAC" w:rsidR="00BF7776" w:rsidRPr="004434C8" w:rsidRDefault="00C40C1D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24 ай</w:t>
      </w:r>
      <w:r w:rsidR="00CF13ED" w:rsidRPr="004434C8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="00040904" w:rsidRPr="004434C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34C8">
        <w:rPr>
          <w:rFonts w:ascii="Times New Roman" w:hAnsi="Times New Roman"/>
          <w:sz w:val="24"/>
          <w:szCs w:val="24"/>
          <w:lang w:val="kk-KZ"/>
        </w:rPr>
        <w:t>соңғы күнін қоса санағанда мерзімі 12 айдан 24 айға дейінгі салымдар;</w:t>
      </w:r>
    </w:p>
    <w:p w14:paraId="236B8EA1" w14:textId="3CE38ED5" w:rsidR="00DF4104" w:rsidRPr="004434C8" w:rsidRDefault="00C40C1D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24 айдан жоғары </w:t>
      </w:r>
      <w:r w:rsidR="003D0D86" w:rsidRPr="004434C8">
        <w:rPr>
          <w:rFonts w:ascii="Times New Roman" w:hAnsi="Times New Roman"/>
          <w:sz w:val="24"/>
          <w:szCs w:val="24"/>
          <w:lang w:val="kk-KZ"/>
        </w:rPr>
        <w:t>–</w:t>
      </w:r>
      <w:r w:rsidRPr="004434C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D0D86" w:rsidRPr="004434C8">
        <w:rPr>
          <w:rFonts w:ascii="Times New Roman" w:hAnsi="Times New Roman"/>
          <w:sz w:val="24"/>
          <w:szCs w:val="24"/>
          <w:lang w:val="kk-KZ"/>
        </w:rPr>
        <w:t xml:space="preserve">мерзімі 24 айдан асатын салымдар. </w:t>
      </w:r>
    </w:p>
    <w:p w14:paraId="5F0BF10B" w14:textId="571CB62F" w:rsidR="003D0D86" w:rsidRPr="004434C8" w:rsidRDefault="003D0D86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Мерзімі күндермен есептелетін салымдар 30 күнге тең болатын айлық мәнге келтіріледі (бір жыл ішіндегі күндер саны 360 күнге сәйкес келеді).</w:t>
      </w:r>
    </w:p>
    <w:p w14:paraId="48BD0A93" w14:textId="0FB6DF56" w:rsidR="003D0D86" w:rsidRPr="004434C8" w:rsidRDefault="002422F8" w:rsidP="00D27FB3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lastRenderedPageBreak/>
        <w:t>5</w:t>
      </w:r>
      <w:r w:rsidR="00AF123F" w:rsidRPr="004434C8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3D0D86" w:rsidRPr="004434C8">
        <w:rPr>
          <w:rFonts w:ascii="Times New Roman" w:hAnsi="Times New Roman"/>
          <w:sz w:val="24"/>
          <w:szCs w:val="24"/>
          <w:lang w:val="kk-KZ"/>
        </w:rPr>
        <w:t xml:space="preserve">Шетел валютасындағы мерзімді салымдар бойынша шекті сыйақы мөлшерлемелері мерзіміне қарай мына топтарға бөлінеді: </w:t>
      </w:r>
    </w:p>
    <w:p w14:paraId="7C70FCAC" w14:textId="33564996" w:rsidR="003D0D86" w:rsidRPr="004434C8" w:rsidRDefault="003D0D86" w:rsidP="00D27FB3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мерзімі 12 айға дейінгі салымдар;</w:t>
      </w:r>
    </w:p>
    <w:p w14:paraId="2F16E309" w14:textId="3460D352" w:rsidR="003D0D86" w:rsidRPr="004434C8" w:rsidRDefault="003D0D86" w:rsidP="00D27FB3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мерзімі 12 айлық және одан да жоғары салымдар. </w:t>
      </w:r>
    </w:p>
    <w:p w14:paraId="6C4F8AA8" w14:textId="53A967B2" w:rsidR="003D0D86" w:rsidRPr="004434C8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6. </w:t>
      </w:r>
      <w:r w:rsidR="00D77954" w:rsidRPr="004434C8">
        <w:rPr>
          <w:rFonts w:ascii="Times New Roman" w:hAnsi="Times New Roman"/>
          <w:sz w:val="24"/>
          <w:szCs w:val="24"/>
          <w:lang w:val="kk-KZ"/>
        </w:rPr>
        <w:t>Егер салым мерзімінен бұрын толық немесе ішінара алынатын болса және сол үшін салынатын айыппұл м</w:t>
      </w:r>
      <w:r w:rsidR="003D0D86" w:rsidRPr="004434C8">
        <w:rPr>
          <w:rFonts w:ascii="Times New Roman" w:hAnsi="Times New Roman"/>
          <w:sz w:val="24"/>
          <w:szCs w:val="24"/>
          <w:lang w:val="kk-KZ"/>
        </w:rPr>
        <w:t>ына төмендегі мәндердің ең болмағанда біреуінен асатын болса,</w:t>
      </w:r>
      <w:r w:rsidR="00D77954" w:rsidRPr="004434C8">
        <w:rPr>
          <w:rFonts w:ascii="Times New Roman" w:hAnsi="Times New Roman"/>
          <w:sz w:val="24"/>
          <w:szCs w:val="24"/>
          <w:lang w:val="kk-KZ"/>
        </w:rPr>
        <w:t xml:space="preserve"> мұндай салым м</w:t>
      </w:r>
      <w:r w:rsidR="003D0D86" w:rsidRPr="004434C8">
        <w:rPr>
          <w:rFonts w:ascii="Times New Roman" w:hAnsi="Times New Roman"/>
          <w:sz w:val="24"/>
          <w:szCs w:val="24"/>
          <w:lang w:val="kk-KZ"/>
        </w:rPr>
        <w:t>ерзімді салымға жатады:</w:t>
      </w:r>
    </w:p>
    <w:p w14:paraId="3A967B0E" w14:textId="1E590DEF" w:rsidR="00252FFC" w:rsidRPr="004434C8" w:rsidRDefault="00252FFC" w:rsidP="003944FF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1) </w:t>
      </w:r>
      <w:r w:rsidRPr="004434C8">
        <w:rPr>
          <w:rFonts w:ascii="Times New Roman" w:hAnsi="Times New Roman"/>
          <w:sz w:val="24"/>
          <w:szCs w:val="24"/>
          <w:lang w:val="kk-KZ"/>
        </w:rPr>
        <w:tab/>
      </w:r>
      <w:r w:rsidR="00D90217" w:rsidRPr="004434C8">
        <w:rPr>
          <w:rFonts w:ascii="Times New Roman" w:hAnsi="Times New Roman"/>
          <w:sz w:val="24"/>
          <w:szCs w:val="24"/>
          <w:lang w:val="kk-KZ"/>
        </w:rPr>
        <w:t xml:space="preserve">мерзімінен бұрын алу сәтіне қарай есептелген сыйақының </w:t>
      </w:r>
      <w:r w:rsidRPr="004434C8">
        <w:rPr>
          <w:rFonts w:ascii="Times New Roman" w:hAnsi="Times New Roman"/>
          <w:sz w:val="24"/>
          <w:szCs w:val="24"/>
          <w:lang w:val="kk-KZ"/>
        </w:rPr>
        <w:t>50%</w:t>
      </w:r>
      <w:r w:rsidR="00D90217" w:rsidRPr="004434C8">
        <w:rPr>
          <w:rFonts w:ascii="Times New Roman" w:hAnsi="Times New Roman"/>
          <w:sz w:val="24"/>
          <w:szCs w:val="24"/>
          <w:lang w:val="kk-KZ"/>
        </w:rPr>
        <w:t>-ы;</w:t>
      </w:r>
      <w:r w:rsidRPr="004434C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9FB9AE2" w14:textId="5F6E3826" w:rsidR="00252FFC" w:rsidRPr="004434C8" w:rsidRDefault="00252FFC" w:rsidP="003944FF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2) </w:t>
      </w:r>
      <w:r w:rsidRPr="004434C8">
        <w:rPr>
          <w:rFonts w:ascii="Times New Roman" w:hAnsi="Times New Roman"/>
          <w:sz w:val="24"/>
          <w:szCs w:val="24"/>
          <w:lang w:val="kk-KZ"/>
        </w:rPr>
        <w:tab/>
      </w:r>
      <w:r w:rsidR="00D90217" w:rsidRPr="004434C8">
        <w:rPr>
          <w:rFonts w:ascii="Times New Roman" w:hAnsi="Times New Roman"/>
          <w:sz w:val="24"/>
          <w:szCs w:val="24"/>
          <w:lang w:val="kk-KZ"/>
        </w:rPr>
        <w:t xml:space="preserve">мерзімінен бұрын алу күніне дейін күнтізбелік 90 күн үшін есептелген сыйақы; </w:t>
      </w:r>
    </w:p>
    <w:p w14:paraId="4DD4900F" w14:textId="5925C809" w:rsidR="00F85EAD" w:rsidRPr="004434C8" w:rsidRDefault="00252FFC" w:rsidP="003944FF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3) </w:t>
      </w:r>
      <w:r w:rsidR="003944FF">
        <w:rPr>
          <w:rFonts w:ascii="Times New Roman" w:hAnsi="Times New Roman"/>
          <w:sz w:val="24"/>
          <w:szCs w:val="24"/>
          <w:lang w:val="kk-KZ"/>
        </w:rPr>
        <w:tab/>
      </w:r>
      <w:r w:rsidR="00F85EAD" w:rsidRPr="004434C8">
        <w:rPr>
          <w:rFonts w:ascii="Times New Roman" w:hAnsi="Times New Roman"/>
          <w:sz w:val="24"/>
          <w:szCs w:val="24"/>
          <w:lang w:val="kk-KZ"/>
        </w:rPr>
        <w:t xml:space="preserve">банк салымы шартына сәйкес мерзімінен бұрын алу сәтінен бастап, салымның мерзімі аяқталғанға дейін есептелуі тиіс болжалды сыйақының </w:t>
      </w:r>
      <w:r w:rsidRPr="004434C8">
        <w:rPr>
          <w:rFonts w:ascii="Times New Roman" w:hAnsi="Times New Roman"/>
          <w:sz w:val="24"/>
          <w:szCs w:val="24"/>
          <w:lang w:val="kk-KZ"/>
        </w:rPr>
        <w:t>50%</w:t>
      </w:r>
      <w:r w:rsidR="00F85EAD" w:rsidRPr="004434C8">
        <w:rPr>
          <w:rFonts w:ascii="Times New Roman" w:hAnsi="Times New Roman"/>
          <w:sz w:val="24"/>
          <w:szCs w:val="24"/>
          <w:lang w:val="kk-KZ"/>
        </w:rPr>
        <w:t>-ы;</w:t>
      </w:r>
      <w:r w:rsidRPr="004434C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C391D9E" w14:textId="1977EFA4" w:rsidR="00F85EAD" w:rsidRPr="004434C8" w:rsidRDefault="00252FFC" w:rsidP="003944FF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4) </w:t>
      </w:r>
      <w:r w:rsidR="003944FF">
        <w:rPr>
          <w:rFonts w:ascii="Times New Roman" w:hAnsi="Times New Roman"/>
          <w:sz w:val="24"/>
          <w:szCs w:val="24"/>
          <w:lang w:val="kk-KZ"/>
        </w:rPr>
        <w:tab/>
      </w:r>
      <w:r w:rsidR="00F95E65" w:rsidRPr="004434C8">
        <w:rPr>
          <w:rFonts w:ascii="Times New Roman" w:hAnsi="Times New Roman"/>
          <w:sz w:val="24"/>
          <w:szCs w:val="24"/>
          <w:lang w:val="kk-KZ"/>
        </w:rPr>
        <w:t xml:space="preserve">банк салымы шартында көзделген мөлшерлеменің 50%-ына тең мөлшерлеме бойынша сыйақыны қайта есептеу сомасына баламалы мөлшерде </w:t>
      </w:r>
      <w:r w:rsidR="00F50E54" w:rsidRPr="004434C8">
        <w:rPr>
          <w:rFonts w:ascii="Times New Roman" w:hAnsi="Times New Roman"/>
          <w:sz w:val="24"/>
          <w:szCs w:val="24"/>
          <w:lang w:val="kk-KZ"/>
        </w:rPr>
        <w:t xml:space="preserve">сәйкес келетін </w:t>
      </w:r>
      <w:r w:rsidR="00F95E65" w:rsidRPr="004434C8">
        <w:rPr>
          <w:rFonts w:ascii="Times New Roman" w:hAnsi="Times New Roman"/>
          <w:sz w:val="24"/>
          <w:szCs w:val="24"/>
          <w:lang w:val="kk-KZ"/>
        </w:rPr>
        <w:t xml:space="preserve">сыйақыдан айырылу.  </w:t>
      </w:r>
      <w:r w:rsidRPr="004434C8">
        <w:rPr>
          <w:rFonts w:ascii="Times New Roman" w:hAnsi="Times New Roman"/>
          <w:sz w:val="24"/>
          <w:szCs w:val="24"/>
          <w:lang w:val="kk-KZ"/>
        </w:rPr>
        <w:tab/>
      </w:r>
    </w:p>
    <w:p w14:paraId="31FAC780" w14:textId="64813881" w:rsidR="00252FFC" w:rsidRPr="004434C8" w:rsidRDefault="00F50E54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Егер салым толығымен алынатын болса, айыппұл салымның бүкіл сомасына, ал егер жартылай алынатын болса, сол алынатын сомаға қолданылады.  </w:t>
      </w:r>
    </w:p>
    <w:p w14:paraId="488DC5AE" w14:textId="1DFCD008" w:rsidR="00F50E54" w:rsidRPr="004434C8" w:rsidRDefault="00F50E54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4434C8">
        <w:rPr>
          <w:rFonts w:ascii="Times New Roman" w:hAnsi="Times New Roman"/>
          <w:i/>
          <w:sz w:val="24"/>
          <w:szCs w:val="24"/>
          <w:lang w:val="kk-KZ"/>
        </w:rPr>
        <w:t xml:space="preserve">Мерзімді салымдар бойынша айыппұл есептеудің шартты мысалдары Әдістемеге 1-Қосымшада келтірілген және </w:t>
      </w:r>
      <w:r w:rsidR="00CC193F" w:rsidRPr="004434C8">
        <w:rPr>
          <w:rFonts w:ascii="Times New Roman" w:hAnsi="Times New Roman"/>
          <w:i/>
          <w:sz w:val="24"/>
          <w:szCs w:val="24"/>
          <w:lang w:val="kk-KZ"/>
        </w:rPr>
        <w:t xml:space="preserve">олар түпкілікті болып табылмайды. </w:t>
      </w:r>
      <w:r w:rsidRPr="004434C8">
        <w:rPr>
          <w:rFonts w:ascii="Times New Roman" w:hAnsi="Times New Roman"/>
          <w:i/>
          <w:sz w:val="24"/>
          <w:szCs w:val="24"/>
          <w:lang w:val="kk-KZ"/>
        </w:rPr>
        <w:t xml:space="preserve">   </w:t>
      </w:r>
    </w:p>
    <w:p w14:paraId="2B6E89ED" w14:textId="46113D1F" w:rsidR="00C57CB7" w:rsidRPr="004434C8" w:rsidRDefault="00C57CB7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4212E408" w14:textId="5586BB72" w:rsidR="00042CC3" w:rsidRPr="004434C8" w:rsidRDefault="000C66E2" w:rsidP="004570E9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sz w:val="24"/>
          <w:szCs w:val="24"/>
          <w:lang w:val="kk-KZ"/>
        </w:rPr>
        <w:t>3</w:t>
      </w:r>
      <w:r w:rsidR="00F1655E" w:rsidRPr="004434C8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4C229E" w:rsidRPr="004434C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42CC3" w:rsidRPr="004434C8">
        <w:rPr>
          <w:rFonts w:ascii="Times New Roman" w:hAnsi="Times New Roman"/>
          <w:b/>
          <w:sz w:val="24"/>
          <w:szCs w:val="24"/>
          <w:lang w:val="kk-KZ"/>
        </w:rPr>
        <w:t xml:space="preserve">Пайыздық мөлшерлемесі </w:t>
      </w:r>
      <w:r w:rsidR="00FB6FF2" w:rsidRPr="004434C8">
        <w:rPr>
          <w:rFonts w:ascii="Times New Roman" w:hAnsi="Times New Roman"/>
          <w:b/>
          <w:sz w:val="24"/>
          <w:szCs w:val="24"/>
          <w:lang w:val="kk-KZ"/>
        </w:rPr>
        <w:t xml:space="preserve">тиянақталған, </w:t>
      </w:r>
      <w:r w:rsidR="00042CC3" w:rsidRPr="004434C8">
        <w:rPr>
          <w:rFonts w:ascii="Times New Roman" w:hAnsi="Times New Roman"/>
          <w:b/>
          <w:sz w:val="24"/>
          <w:szCs w:val="24"/>
          <w:lang w:val="kk-KZ"/>
        </w:rPr>
        <w:t>ұлттық валютадағы салымдар бойынша шекті сыйақы мөлшерлемелерін есептеу тәртібі</w:t>
      </w:r>
    </w:p>
    <w:p w14:paraId="6E465472" w14:textId="73C60850" w:rsidR="00F1655E" w:rsidRDefault="00F1655E" w:rsidP="0035400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8FD9532" w14:textId="7CFBCAF0" w:rsidR="00E9035B" w:rsidRPr="003944FF" w:rsidRDefault="00E9035B" w:rsidP="00E903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bookmarkStart w:id="1" w:name="_Hlk190877762"/>
      <w:r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7-тармақ Қордың Директорлар кеңесінің 2025ж.14.02 №2 шешімі редакциясында жазылды  </w:t>
      </w:r>
    </w:p>
    <w:bookmarkEnd w:id="1"/>
    <w:p w14:paraId="0F39DE60" w14:textId="77777777" w:rsidR="00E9035B" w:rsidRPr="003944FF" w:rsidRDefault="00E9035B" w:rsidP="0035400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3791E2F" w14:textId="10D54588" w:rsidR="00961E69" w:rsidRPr="003944FF" w:rsidRDefault="008D4B46" w:rsidP="00813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7</w:t>
      </w:r>
      <w:r w:rsidR="00961E69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042CC3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Қор шекті сыйақы мөлшерлемелерін мына формула бойынша есепте</w:t>
      </w:r>
      <w:r w:rsidR="00FB6FF2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й</w:t>
      </w:r>
      <w:r w:rsidR="00042CC3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ді: </w:t>
      </w:r>
    </w:p>
    <w:p w14:paraId="1A1DC857" w14:textId="77777777" w:rsidR="00042CC3" w:rsidRPr="003944FF" w:rsidRDefault="00042CC3" w:rsidP="00813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390D7AC" w14:textId="351AAE7A" w:rsidR="00F178AA" w:rsidRPr="003944FF" w:rsidRDefault="00042CC3" w:rsidP="00813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ШСМ</w:t>
      </w:r>
      <w:r w:rsidR="00F178AA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= </w:t>
      </w:r>
      <w:r w:rsidR="00E9035B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Нарықтық </w:t>
      </w: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мөлшерлеме </w:t>
      </w:r>
      <w:r w:rsidR="00F178AA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+ Спред,   </w:t>
      </w:r>
    </w:p>
    <w:p w14:paraId="2660C980" w14:textId="77777777" w:rsidR="000425C8" w:rsidRPr="003944FF" w:rsidRDefault="00F178AA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B57B7" w:rsidRPr="003944F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862D747" w14:textId="6A1F0458" w:rsidR="00F178AA" w:rsidRPr="003944FF" w:rsidRDefault="00303DDC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мұнда</w:t>
      </w:r>
      <w:r w:rsidR="00F178AA" w:rsidRPr="003944F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2E98740" w14:textId="47A46CE5" w:rsidR="00F178AA" w:rsidRPr="003944FF" w:rsidRDefault="00303D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ШСМ</w:t>
      </w:r>
      <w:r w:rsidR="00F178AA" w:rsidRPr="003944F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шекті сыйақы мөлшерлемесі</w:t>
      </w:r>
      <w:r w:rsidR="00F55645" w:rsidRPr="003944F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Шекті сыйақы мөлшерлемелерінің мөлшері ондық үлеске деңгелек</w:t>
      </w:r>
      <w:r w:rsidR="000F12F0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теледі;</w:t>
      </w:r>
    </w:p>
    <w:p w14:paraId="4D449513" w14:textId="7929E611" w:rsidR="001006CF" w:rsidRPr="003944FF" w:rsidRDefault="001006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Нарықтық мөлшерлеме – </w:t>
      </w:r>
      <w:r w:rsidR="00EE1E32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Қағидалардың 1-Қосымшасына сәйкес есептелген, жеке тұлғалардың ұлттық валютада жаңадан тартылған салымдары бойынша орташа өлшемді жылдық тиімді сыйақы мөлшерлемесі; </w:t>
      </w:r>
      <w:r w:rsidRPr="003944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3F66E87" w14:textId="3E41A420" w:rsidR="00F178AA" w:rsidRPr="003944FF" w:rsidRDefault="00F178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eastAsia="ru-RU"/>
        </w:rPr>
        <w:t xml:space="preserve">Спред – </w:t>
      </w:r>
      <w:r w:rsidR="000F12F0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салымның түріне және (немесе) тобына тәуелді, пайыздық тармақпен берілетін тиянақталған мән</w:t>
      </w:r>
      <w:r w:rsidR="008C08B5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14:paraId="5D8B3C9C" w14:textId="660C3FDC" w:rsidR="008C08B5" w:rsidRPr="003944FF" w:rsidRDefault="0045368F" w:rsidP="000425C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ab/>
      </w:r>
      <w:r w:rsidR="008D4B46" w:rsidRPr="003944FF">
        <w:rPr>
          <w:rFonts w:ascii="Times New Roman" w:hAnsi="Times New Roman"/>
          <w:sz w:val="24"/>
          <w:szCs w:val="24"/>
          <w:lang w:val="kk-KZ"/>
        </w:rPr>
        <w:t>8</w:t>
      </w:r>
      <w:r w:rsidR="001E0AD0" w:rsidRPr="003944FF">
        <w:rPr>
          <w:rFonts w:ascii="Times New Roman" w:hAnsi="Times New Roman"/>
          <w:sz w:val="24"/>
          <w:szCs w:val="24"/>
          <w:lang w:val="kk-KZ"/>
        </w:rPr>
        <w:t>.</w:t>
      </w:r>
      <w:r w:rsidR="002536AE" w:rsidRPr="003944F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C08B5"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Қордың Директорлар кеңесінің 2025ж.14.02 №2 шешіміне сәйкес</w:t>
      </w:r>
      <w:r w:rsidR="000425C8"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 </w:t>
      </w:r>
      <w:r w:rsidR="008C08B5"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алынып тасталды</w:t>
      </w:r>
    </w:p>
    <w:p w14:paraId="3643C09F" w14:textId="77777777" w:rsidR="00A16858" w:rsidRPr="004434C8" w:rsidRDefault="00A16858" w:rsidP="00E307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0D6C5196" w14:textId="32EA5915" w:rsidR="006A6120" w:rsidRPr="004434C8" w:rsidRDefault="00175FBA" w:rsidP="007F5262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sz w:val="24"/>
          <w:szCs w:val="24"/>
          <w:lang w:val="kk-KZ"/>
        </w:rPr>
        <w:t>4</w:t>
      </w:r>
      <w:r w:rsidR="00F1655E" w:rsidRPr="004434C8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6A6120" w:rsidRPr="004434C8">
        <w:rPr>
          <w:rFonts w:ascii="Times New Roman" w:hAnsi="Times New Roman"/>
          <w:b/>
          <w:sz w:val="24"/>
          <w:szCs w:val="24"/>
          <w:lang w:val="kk-KZ"/>
        </w:rPr>
        <w:t xml:space="preserve">Бенчмаркке </w:t>
      </w:r>
      <w:r w:rsidR="00FF5A73" w:rsidRPr="004434C8">
        <w:rPr>
          <w:rFonts w:ascii="Times New Roman" w:hAnsi="Times New Roman"/>
          <w:b/>
          <w:sz w:val="24"/>
          <w:szCs w:val="24"/>
          <w:lang w:val="kk-KZ"/>
        </w:rPr>
        <w:t xml:space="preserve">қарай </w:t>
      </w:r>
      <w:r w:rsidR="006A6120" w:rsidRPr="004434C8">
        <w:rPr>
          <w:rFonts w:ascii="Times New Roman" w:hAnsi="Times New Roman"/>
          <w:b/>
          <w:sz w:val="24"/>
          <w:szCs w:val="24"/>
          <w:lang w:val="kk-KZ"/>
        </w:rPr>
        <w:t xml:space="preserve">шекті сыйақы мөлшерлемелері мен максималды спредті анықтау тәртібі және мерзімі </w:t>
      </w:r>
    </w:p>
    <w:p w14:paraId="0A27F4BC" w14:textId="7DB0D6D7" w:rsidR="00F1655E" w:rsidRPr="004434C8" w:rsidRDefault="006A6120" w:rsidP="006A612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8A0609F" w14:textId="7A8C3790" w:rsidR="009D252B" w:rsidRPr="004434C8" w:rsidRDefault="009D252B" w:rsidP="009D252B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  <w:lang w:val="kk"/>
        </w:rPr>
      </w:pPr>
      <w:r w:rsidRPr="004434C8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9-тармақтың төртінші абзаці </w:t>
      </w:r>
      <w:r w:rsidRPr="004434C8">
        <w:rPr>
          <w:rFonts w:ascii="Times New Roman" w:hAnsi="Times New Roman"/>
          <w:i/>
          <w:color w:val="FF0000"/>
          <w:sz w:val="24"/>
          <w:szCs w:val="24"/>
          <w:lang w:val="kk"/>
        </w:rPr>
        <w:t>26.12.2023</w:t>
      </w:r>
      <w:r w:rsidRPr="004434C8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ж. №37 </w:t>
      </w:r>
      <w:r w:rsidRPr="004434C8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Қордың </w:t>
      </w:r>
      <w:r w:rsidRPr="004434C8">
        <w:rPr>
          <w:rFonts w:ascii="Times New Roman" w:hAnsi="Times New Roman"/>
          <w:i/>
          <w:color w:val="FF0000"/>
          <w:sz w:val="24"/>
          <w:szCs w:val="24"/>
          <w:lang w:val="kk-KZ"/>
        </w:rPr>
        <w:t>Директорлар кеңесінің шешіміне сәйкес редакцияда жазылған</w:t>
      </w:r>
    </w:p>
    <w:p w14:paraId="6F151CCA" w14:textId="294BE39F" w:rsidR="00973BE9" w:rsidRPr="004434C8" w:rsidRDefault="00175FBA" w:rsidP="006C76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>9</w:t>
      </w:r>
      <w:r w:rsidR="00D82170"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973BE9"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Қордың ішкі нормативтік құжаттарымен белгіленген тәртіпте құрылған Қордың уәкілетті алқалы органының ұсынымы негізінде Қор Төрағасының немесе (міндеттерді жүктеу туралы бұйрық бар болса) оның орнын басушы тұлғаның бұйрығымен мерзімсіз кезеңге: </w:t>
      </w:r>
    </w:p>
    <w:p w14:paraId="72E81665" w14:textId="43575EE7" w:rsidR="00D36B99" w:rsidRPr="004434C8" w:rsidRDefault="00973BE9" w:rsidP="006C76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шетел валютасындағы салымдар бойынша шекті сыйақы мөлшерлемелері;   </w:t>
      </w:r>
    </w:p>
    <w:p w14:paraId="143507CF" w14:textId="690EDCE9" w:rsidR="00D82170" w:rsidRPr="004434C8" w:rsidRDefault="00973BE9" w:rsidP="006C76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пайыздық мөлшерлемелері құбылмалы салымдар бойынша Қазақстан Республикасы Ұлттық Банкінің нормативтік құқықтық актілеріне сәйкес құбылмалы пайыздық </w:t>
      </w:r>
      <w:r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мөлшерлемелерді есептеу үшін базалық көрсеткіш ретінде пайдаланылатын бенчмаркке максималды спредтер; </w:t>
      </w:r>
      <w:r w:rsidR="00D82170" w:rsidRPr="004434C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</w:t>
      </w:r>
    </w:p>
    <w:p w14:paraId="36D7F67B" w14:textId="4939D5B2" w:rsidR="00D82170" w:rsidRPr="004434C8" w:rsidRDefault="00B76644" w:rsidP="00973B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пайыздық мөлшерлемесі тиянақты бекітілген ұлттық валютадағы салымдар бойынша спредтердің мәні</w:t>
      </w:r>
      <w:r w:rsidR="005F4ADF" w:rsidRPr="004434C8">
        <w:rPr>
          <w:rFonts w:ascii="Times New Roman" w:hAnsi="Times New Roman"/>
          <w:sz w:val="24"/>
          <w:szCs w:val="24"/>
          <w:lang w:val="kk-KZ"/>
        </w:rPr>
        <w:t>.</w:t>
      </w:r>
    </w:p>
    <w:p w14:paraId="58403561" w14:textId="29FCF72B" w:rsidR="00973BE9" w:rsidRPr="004434C8" w:rsidRDefault="00E23078" w:rsidP="007F52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1</w:t>
      </w:r>
      <w:r w:rsidR="00175FBA" w:rsidRPr="004434C8">
        <w:rPr>
          <w:rFonts w:ascii="Times New Roman" w:hAnsi="Times New Roman"/>
          <w:sz w:val="24"/>
          <w:szCs w:val="24"/>
          <w:lang w:val="kk-KZ"/>
        </w:rPr>
        <w:t>0</w:t>
      </w:r>
      <w:r w:rsidR="00CB1CCB" w:rsidRPr="004434C8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973BE9" w:rsidRPr="004434C8">
        <w:rPr>
          <w:rFonts w:ascii="Times New Roman" w:hAnsi="Times New Roman"/>
          <w:sz w:val="24"/>
          <w:szCs w:val="24"/>
          <w:lang w:val="kk-KZ"/>
        </w:rPr>
        <w:t xml:space="preserve">Шетел валютасындағы </w:t>
      </w:r>
      <w:r w:rsidR="00A15A15" w:rsidRPr="004434C8">
        <w:rPr>
          <w:rFonts w:ascii="Times New Roman" w:hAnsi="Times New Roman"/>
          <w:sz w:val="24"/>
          <w:szCs w:val="24"/>
          <w:lang w:val="kk-KZ"/>
        </w:rPr>
        <w:t>салымдар бойынша шекті сыйақы мөлшерлемелері, пайыздық мөлшерлемелері құбылмалы салымдар бойынша максималды спредтер және ұлттық валютадағы салымдар бойынша спред</w:t>
      </w:r>
      <w:r w:rsidR="00FB6FF2" w:rsidRPr="004434C8">
        <w:rPr>
          <w:rFonts w:ascii="Times New Roman" w:hAnsi="Times New Roman"/>
          <w:sz w:val="24"/>
          <w:szCs w:val="24"/>
          <w:lang w:val="kk-KZ"/>
        </w:rPr>
        <w:t>тің</w:t>
      </w:r>
      <w:r w:rsidR="00A15A15" w:rsidRPr="004434C8">
        <w:rPr>
          <w:rFonts w:ascii="Times New Roman" w:hAnsi="Times New Roman"/>
          <w:sz w:val="24"/>
          <w:szCs w:val="24"/>
          <w:lang w:val="kk-KZ"/>
        </w:rPr>
        <w:t xml:space="preserve"> мәні қажеттілігіне қарай қайта қаралады.</w:t>
      </w:r>
    </w:p>
    <w:p w14:paraId="46B23B95" w14:textId="220AF146" w:rsidR="00DD6985" w:rsidRPr="003944FF" w:rsidRDefault="00DD6985" w:rsidP="00DD69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11-тармаққа Қордың Директорлар кеңесінің 2025ж.14.02 №2 шешіміне сәйкес өзгерістер енгізілді  </w:t>
      </w:r>
    </w:p>
    <w:p w14:paraId="2B4F311E" w14:textId="607D63D0" w:rsidR="00A15A15" w:rsidRPr="003944FF" w:rsidRDefault="006F31A5" w:rsidP="007F52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>1</w:t>
      </w:r>
      <w:r w:rsidR="00175FBA" w:rsidRPr="003944FF">
        <w:rPr>
          <w:rFonts w:ascii="Times New Roman" w:hAnsi="Times New Roman"/>
          <w:sz w:val="24"/>
          <w:szCs w:val="24"/>
          <w:lang w:val="kk-KZ"/>
        </w:rPr>
        <w:t>1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A15A15" w:rsidRPr="003944FF">
        <w:rPr>
          <w:rFonts w:ascii="Times New Roman" w:hAnsi="Times New Roman"/>
          <w:sz w:val="24"/>
          <w:szCs w:val="24"/>
          <w:lang w:val="kk-KZ"/>
        </w:rPr>
        <w:t>Шетел валютасындағы салымдар бойынша шекті сыйақы мөлшерлемелері Әдістеменің 3-тармағында көрсетілген әрбір салым</w:t>
      </w:r>
      <w:r w:rsidR="00DD6985" w:rsidRPr="003944FF">
        <w:rPr>
          <w:rFonts w:ascii="Times New Roman" w:hAnsi="Times New Roman"/>
          <w:sz w:val="24"/>
          <w:szCs w:val="24"/>
          <w:lang w:val="kk-KZ"/>
        </w:rPr>
        <w:t>дар</w:t>
      </w:r>
      <w:r w:rsidR="00A15A15" w:rsidRPr="003944F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D6985" w:rsidRPr="003944FF">
        <w:rPr>
          <w:rFonts w:ascii="Times New Roman" w:hAnsi="Times New Roman"/>
          <w:sz w:val="24"/>
          <w:szCs w:val="24"/>
          <w:lang w:val="kk-KZ"/>
        </w:rPr>
        <w:t xml:space="preserve">тобы </w:t>
      </w:r>
      <w:r w:rsidR="00A15A15" w:rsidRPr="003944FF">
        <w:rPr>
          <w:rFonts w:ascii="Times New Roman" w:hAnsi="Times New Roman"/>
          <w:sz w:val="24"/>
          <w:szCs w:val="24"/>
          <w:lang w:val="kk-KZ"/>
        </w:rPr>
        <w:t xml:space="preserve">бойынша және Әдістеменің 5-тармағында көрсетілген мерзімдер бөлінісінде бөлек бекітіледі.  </w:t>
      </w:r>
    </w:p>
    <w:p w14:paraId="4E01E669" w14:textId="238DAE90" w:rsidR="00A65DC1" w:rsidRPr="003944FF" w:rsidRDefault="00A65DC1" w:rsidP="00A362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>12-тармақ 10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>.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>05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>.202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>4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>ж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. № 11 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Қордың 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Директорлар кеңесінің шешіміне сәйкес </w:t>
      </w:r>
      <w:r w:rsidR="009D3FCE"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>ек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>інші бөліммен толықтырылды (01.01.2024 ж. бастап қолданысқа енгізілді)</w:t>
      </w:r>
      <w:r w:rsidR="00A362CF"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 Қордың Директорлар кеңесінің 2025ж.14.02 №2 шешімі редакциясында жазылды</w:t>
      </w:r>
    </w:p>
    <w:p w14:paraId="3A62A58A" w14:textId="2AC0E884" w:rsidR="005F4538" w:rsidRPr="003944FF" w:rsidRDefault="005926F9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="00175FBA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2</w:t>
      </w:r>
      <w:r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A15A15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Сыйақы мөлшерлемесі тиянақталған, ұлттық валютадағы салымдар бойынша шекті сыйақы мөлшерлемелері </w:t>
      </w:r>
      <w:r w:rsidR="00324354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есепті айдан кейінгі айдың соңына дейін </w:t>
      </w:r>
      <w:r w:rsidR="00A15A15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ай сайынғы негізде есептеледі </w:t>
      </w:r>
      <w:r w:rsidR="00324354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және Қағидаларға сәйкес есепті ай үшін </w:t>
      </w:r>
      <w:r w:rsidR="003944FF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жоғарылатылған </w:t>
      </w:r>
      <w:r w:rsidR="00324354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жарнаны есептеу үшін пайдаланылады. Осы тармақ бойынша есептеу үшін алғашқы есепті ай болып 2025 жылдың наурызы саналсын.   </w:t>
      </w:r>
    </w:p>
    <w:p w14:paraId="4CC1AF68" w14:textId="3B197B97" w:rsidR="00324354" w:rsidRPr="003944FF" w:rsidRDefault="00860CCE" w:rsidP="000425C8">
      <w:pPr>
        <w:pStyle w:val="a3"/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13. </w:t>
      </w:r>
      <w:r w:rsidR="00324354" w:rsidRPr="003944FF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>Қордың Директорлар кеңесінің 2025ж.14.02 №2 шешіміне сәйкес</w:t>
      </w:r>
      <w:r w:rsidR="000425C8" w:rsidRPr="003944FF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 xml:space="preserve"> </w:t>
      </w:r>
      <w:r w:rsidR="00324354"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алынып тасталды</w:t>
      </w:r>
      <w:r w:rsidR="00324354" w:rsidRPr="003944F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51AD27F" w14:textId="68F51E6C" w:rsidR="00324354" w:rsidRPr="003944FF" w:rsidRDefault="006D07A1" w:rsidP="003243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>14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-тармаққа 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>26.12.2023 ж. № 37 Қордың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Директорлар кеңесінің шешіміне сәйкес өзгерістер енгізілген</w:t>
      </w:r>
      <w:r w:rsidR="00A10F18"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>; екінші бөлігі 10</w:t>
      </w:r>
      <w:r w:rsidR="00A10F18"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>.05.2024</w:t>
      </w:r>
      <w:r w:rsidR="00A10F18"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ж. №11 </w:t>
      </w:r>
      <w:r w:rsidR="00A10F18"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Қордың </w:t>
      </w:r>
      <w:r w:rsidR="00A10F18"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>Директорлар кеңесінің шешіміне сәйкес редакцияда жазылған (01.01.2024 ж. бастап қолданысқа енгізілді)</w:t>
      </w:r>
      <w:r w:rsidR="00324354"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  Қордың Директорлар кеңесінің 2025ж.14.02 №2 шешімі редакциясында жазылды  </w:t>
      </w:r>
    </w:p>
    <w:p w14:paraId="6AF03F1B" w14:textId="3DCD316B" w:rsidR="00AD5533" w:rsidRPr="003944FF" w:rsidRDefault="008012A6" w:rsidP="006D07A1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>1</w:t>
      </w:r>
      <w:r w:rsidR="00175FBA" w:rsidRPr="003944FF">
        <w:rPr>
          <w:rFonts w:ascii="Times New Roman" w:hAnsi="Times New Roman"/>
          <w:sz w:val="24"/>
          <w:szCs w:val="24"/>
          <w:lang w:val="kk-KZ"/>
        </w:rPr>
        <w:t>4</w:t>
      </w:r>
      <w:r w:rsidR="00F1655E" w:rsidRPr="003944FF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1C7392" w:rsidRPr="003944FF">
        <w:rPr>
          <w:rFonts w:ascii="Times New Roman" w:hAnsi="Times New Roman"/>
          <w:sz w:val="24"/>
          <w:szCs w:val="24"/>
          <w:lang w:val="kk-KZ"/>
        </w:rPr>
        <w:t>Пайыздық мөлшерлемелері тиянақталған, ұлттық валютадағы салымдар бойынша спредтердің мәндері туралы ақпаратты Қор олар белгіленген сәттен бастап үш жұмыс күні ішінде барлық банктерге ақпарат алмасудың қорғалған арнасы (</w:t>
      </w:r>
      <w:r w:rsidR="003944FF" w:rsidRPr="003944FF">
        <w:rPr>
          <w:rFonts w:ascii="Times New Roman" w:eastAsia="Malgun Gothic" w:hAnsi="Times New Roman"/>
          <w:sz w:val="24"/>
          <w:szCs w:val="28"/>
          <w:lang w:val="kk-KZ"/>
        </w:rPr>
        <w:t>АТҚАЖ</w:t>
      </w:r>
      <w:r w:rsidR="001C7392" w:rsidRPr="003944FF">
        <w:rPr>
          <w:rFonts w:ascii="Times New Roman" w:hAnsi="Times New Roman"/>
          <w:sz w:val="24"/>
          <w:szCs w:val="24"/>
          <w:lang w:val="kk-KZ"/>
        </w:rPr>
        <w:t xml:space="preserve">) арқылы жолдайды.  </w:t>
      </w:r>
    </w:p>
    <w:p w14:paraId="5AFFE2CF" w14:textId="20F0E931" w:rsidR="001C7392" w:rsidRPr="003944FF" w:rsidRDefault="001C7392" w:rsidP="001C7392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 xml:space="preserve">Пайыздық мөлшерлемелері тиянақталған, ұлттық валютадағы салымдар бойынша шекті сыйақы мөлшерлемелерін есептеу үшін пайдаланылатын нарықтық мөлшерлемелер туралы ақпарат Әдістеменің 2-Қосымшасына сәйкес есепті айдан кейінгі айдың соңына дейін Қордың ресми интернет-ресурсында орналастырылады.  </w:t>
      </w:r>
    </w:p>
    <w:p w14:paraId="61C9C371" w14:textId="73DC75BA" w:rsidR="001C7392" w:rsidRPr="003944FF" w:rsidRDefault="001C7392" w:rsidP="001C73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15-тармаққа Қордың Директорлар кеңесінің 2025ж.14.02 №2 шешіміне сәйкес өзгерістер енгізілді  </w:t>
      </w:r>
    </w:p>
    <w:p w14:paraId="3C29D23E" w14:textId="41074551" w:rsidR="0091601D" w:rsidRPr="003944FF" w:rsidRDefault="00AD251D" w:rsidP="007F5262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944FF">
        <w:rPr>
          <w:rFonts w:ascii="Times New Roman" w:hAnsi="Times New Roman"/>
          <w:sz w:val="24"/>
          <w:szCs w:val="24"/>
          <w:lang w:val="kk-KZ"/>
        </w:rPr>
        <w:t>1</w:t>
      </w:r>
      <w:r w:rsidR="00175FBA" w:rsidRPr="003944FF">
        <w:rPr>
          <w:rFonts w:ascii="Times New Roman" w:hAnsi="Times New Roman"/>
          <w:sz w:val="24"/>
          <w:szCs w:val="24"/>
          <w:lang w:val="kk-KZ"/>
        </w:rPr>
        <w:t>5</w:t>
      </w:r>
      <w:r w:rsidRPr="003944FF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CA75B8" w:rsidRPr="003944FF">
        <w:rPr>
          <w:rFonts w:ascii="Times New Roman" w:hAnsi="Times New Roman"/>
          <w:sz w:val="24"/>
          <w:szCs w:val="24"/>
          <w:lang w:val="kk-KZ"/>
        </w:rPr>
        <w:t>Шетел валютасындағы салымдар бойынша шекті сыйақы мөлшерлемелерінің мөлшері және құбылмалы пайыздық мөлшерлемесі бар ұлттық валютадағы салымдар бойынша максималды спредтер туралы ақпаратты Қор Әдістемеге 2</w:t>
      </w:r>
      <w:r w:rsidR="00D30B42" w:rsidRPr="003944FF">
        <w:rPr>
          <w:rFonts w:ascii="Times New Roman" w:hAnsi="Times New Roman"/>
          <w:sz w:val="24"/>
          <w:szCs w:val="24"/>
          <w:lang w:val="kk-KZ"/>
        </w:rPr>
        <w:t>-1</w:t>
      </w:r>
      <w:r w:rsidR="00CA75B8" w:rsidRPr="003944FF">
        <w:rPr>
          <w:rFonts w:ascii="Times New Roman" w:hAnsi="Times New Roman"/>
          <w:sz w:val="24"/>
          <w:szCs w:val="24"/>
          <w:lang w:val="kk-KZ"/>
        </w:rPr>
        <w:t xml:space="preserve"> және 3 Қосымшаға сәйкес олар анықталған сәттен бастап, үш жұмыс күнінен кешіктірмей, ақпарат алмасудың қорғалған арнасы (ФАСТИ) арқылы барлық банктерге жолдайды және Қордың ресми интернет-ресурсына орналастырады.     </w:t>
      </w:r>
    </w:p>
    <w:p w14:paraId="0E0C1326" w14:textId="2DB8DA58" w:rsidR="00D30B42" w:rsidRPr="003944FF" w:rsidRDefault="0091601D" w:rsidP="00D30B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16-тармақ 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>26.12.2023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ж. №37 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Қордың </w:t>
      </w:r>
      <w:r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>Директорлар кеңесінің шешіміне сәйкес редакцияда жазылған</w:t>
      </w:r>
      <w:r w:rsidR="00D30B42" w:rsidRPr="003944FF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, </w:t>
      </w:r>
      <w:r w:rsidR="00D30B42" w:rsidRPr="003944FF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Қордың Директорлар кеңесінің 2025ж.14.02 №2 шешіміне сәйкес өзгерістер енгізілді  </w:t>
      </w:r>
    </w:p>
    <w:p w14:paraId="0ACC2C34" w14:textId="610B8F44" w:rsidR="008E472A" w:rsidRPr="004434C8" w:rsidRDefault="008012A6" w:rsidP="008E472A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1</w:t>
      </w:r>
      <w:r w:rsidR="00175FBA" w:rsidRPr="004434C8">
        <w:rPr>
          <w:rFonts w:ascii="Times New Roman" w:hAnsi="Times New Roman"/>
          <w:sz w:val="24"/>
          <w:szCs w:val="24"/>
          <w:lang w:val="kk-KZ"/>
        </w:rPr>
        <w:t>6</w:t>
      </w:r>
      <w:r w:rsidR="001B1EFB" w:rsidRPr="004434C8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8E472A" w:rsidRPr="004434C8">
        <w:rPr>
          <w:rFonts w:ascii="Times New Roman" w:hAnsi="Times New Roman"/>
          <w:sz w:val="24"/>
          <w:szCs w:val="24"/>
          <w:lang w:val="kk-KZ"/>
        </w:rPr>
        <w:t xml:space="preserve">Есепті айда Қордың Ережелеріне сәйкес </w:t>
      </w:r>
      <w:r w:rsidR="003944FF" w:rsidRPr="003944FF">
        <w:rPr>
          <w:rFonts w:ascii="Times New Roman" w:hAnsi="Times New Roman"/>
          <w:sz w:val="24"/>
          <w:szCs w:val="24"/>
          <w:lang w:val="kk-KZ"/>
        </w:rPr>
        <w:t xml:space="preserve">жоғарылатылған </w:t>
      </w:r>
      <w:r w:rsidR="008E472A" w:rsidRPr="004434C8">
        <w:rPr>
          <w:rFonts w:ascii="Times New Roman" w:hAnsi="Times New Roman"/>
          <w:sz w:val="24"/>
          <w:szCs w:val="24"/>
          <w:lang w:val="kk-KZ"/>
        </w:rPr>
        <w:t>жарна</w:t>
      </w:r>
      <w:r w:rsidR="00042706">
        <w:rPr>
          <w:rFonts w:ascii="Times New Roman" w:hAnsi="Times New Roman"/>
          <w:sz w:val="24"/>
          <w:szCs w:val="24"/>
          <w:lang w:val="kk-KZ"/>
        </w:rPr>
        <w:t xml:space="preserve">ны </w:t>
      </w:r>
      <w:r w:rsidR="008E472A" w:rsidRPr="004434C8">
        <w:rPr>
          <w:rFonts w:ascii="Times New Roman" w:hAnsi="Times New Roman"/>
          <w:sz w:val="24"/>
          <w:szCs w:val="24"/>
          <w:lang w:val="kk-KZ"/>
        </w:rPr>
        <w:t xml:space="preserve">анықтау барысында мына мөлшерлемелердің және спредтің сақталуы есепке алынады:  </w:t>
      </w:r>
    </w:p>
    <w:p w14:paraId="55C88E25" w14:textId="77777777" w:rsidR="008E472A" w:rsidRPr="004434C8" w:rsidRDefault="008E472A" w:rsidP="008E472A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1)</w:t>
      </w:r>
      <w:r w:rsidRPr="004434C8">
        <w:rPr>
          <w:rFonts w:ascii="Times New Roman" w:hAnsi="Times New Roman"/>
          <w:sz w:val="24"/>
          <w:szCs w:val="24"/>
          <w:lang w:val="kk-KZ"/>
        </w:rPr>
        <w:tab/>
        <w:t xml:space="preserve">капиталдануы жақсыдан төменірек банктердің жеке тұлғалардың пайыздық мөлшерлемесі тиянақты бекітілген ұлттық валютадағы жаңадан тартылған салымдары бойынша шекті сыйақы мөлшерлемелерін сақтауы;   </w:t>
      </w:r>
    </w:p>
    <w:p w14:paraId="0A0217AF" w14:textId="77777777" w:rsidR="008E472A" w:rsidRPr="004434C8" w:rsidRDefault="008E472A" w:rsidP="008E472A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2) барлық банктердің жеке тұлғалардың шетел валютасындағы жаңадан тартылған салымдары бойынша шекті сыйақы мөлшерлемелерін сақтауы; </w:t>
      </w:r>
    </w:p>
    <w:p w14:paraId="0D5339D1" w14:textId="77777777" w:rsidR="008E472A" w:rsidRPr="004434C8" w:rsidRDefault="008E472A" w:rsidP="008E472A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lastRenderedPageBreak/>
        <w:t>3)</w:t>
      </w:r>
      <w:r w:rsidRPr="004434C8">
        <w:rPr>
          <w:rFonts w:ascii="Times New Roman" w:hAnsi="Times New Roman"/>
          <w:sz w:val="24"/>
          <w:szCs w:val="24"/>
          <w:lang w:val="kk-KZ"/>
        </w:rPr>
        <w:tab/>
        <w:t xml:space="preserve">барлық банктердің пайыздық мөлшерлемесі құбылмалы болып бекітілген, ұлттық валютадағы салымдар бойынша максималды спредтерді сақтауы.  </w:t>
      </w:r>
    </w:p>
    <w:p w14:paraId="5FB13E38" w14:textId="59D8F447" w:rsidR="0091601D" w:rsidRPr="004434C8" w:rsidRDefault="0091601D" w:rsidP="0091601D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  <w:lang w:val="kk"/>
        </w:rPr>
      </w:pPr>
      <w:r w:rsidRPr="004434C8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17-тармақ </w:t>
      </w:r>
      <w:r w:rsidRPr="004434C8">
        <w:rPr>
          <w:rFonts w:ascii="Times New Roman" w:hAnsi="Times New Roman"/>
          <w:i/>
          <w:color w:val="FF0000"/>
          <w:sz w:val="24"/>
          <w:szCs w:val="24"/>
          <w:lang w:val="kk"/>
        </w:rPr>
        <w:t>26.12.2023</w:t>
      </w:r>
      <w:r w:rsidRPr="004434C8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ж. №37 </w:t>
      </w:r>
      <w:r w:rsidRPr="004434C8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Қордың </w:t>
      </w:r>
      <w:r w:rsidRPr="004434C8">
        <w:rPr>
          <w:rFonts w:ascii="Times New Roman" w:hAnsi="Times New Roman"/>
          <w:i/>
          <w:color w:val="FF0000"/>
          <w:sz w:val="24"/>
          <w:szCs w:val="24"/>
          <w:lang w:val="kk-KZ"/>
        </w:rPr>
        <w:t>Директорлар кеңесінің шешіміне сәйкес редакцияда жазылған</w:t>
      </w:r>
    </w:p>
    <w:p w14:paraId="4CDDC4F7" w14:textId="5895C93E" w:rsidR="008E472A" w:rsidRPr="004434C8" w:rsidRDefault="0091601D" w:rsidP="008E472A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1</w:t>
      </w:r>
      <w:r w:rsidR="008E472A" w:rsidRPr="004434C8">
        <w:rPr>
          <w:rFonts w:ascii="Times New Roman" w:hAnsi="Times New Roman"/>
          <w:sz w:val="24"/>
          <w:szCs w:val="24"/>
          <w:lang w:val="kk-KZ"/>
        </w:rPr>
        <w:t xml:space="preserve">7. Әдістеменің жеке тұлғалардың пайыздық мөлшерлемесі тиянақты бекітілген ұлттық валютадағы жаңадан тартылған салымдары бойынша шекті сыйақы мөлшерлемелерін сақтауға қатысты ережелері: </w:t>
      </w:r>
    </w:p>
    <w:p w14:paraId="72DA20DA" w14:textId="77777777" w:rsidR="008E472A" w:rsidRPr="004434C8" w:rsidRDefault="008E472A" w:rsidP="008E472A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1) жіктеу тобы туралы хабарлама жолданған айдан кейінгі айдан бастап, банктің санаты келесі рет өзгергенге дейінгі аралықта капиталдануы жақсыдан төменірек банктен, жақсы капиталдандырылған банк санатына өтіп жатқан банкке қолданылмайды;</w:t>
      </w:r>
    </w:p>
    <w:p w14:paraId="1665AE87" w14:textId="173BB55A" w:rsidR="000D1BA8" w:rsidRPr="004434C8" w:rsidRDefault="008E472A" w:rsidP="008E472A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2) жіктеу тобы туралы хабарлама жолданған айдан кейінгі айдан бастап, банктің санаты келесі рет өзгергенге дейінгі аралықта жақсы капиталдандырылған банктен капиталдануы жақсыдан төменірек банк санатына өтіп жатқан банкке қолданылады.</w:t>
      </w:r>
      <w:r w:rsidR="00366F9E" w:rsidRPr="004434C8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14:paraId="2C3B80B8" w14:textId="439606C6" w:rsidR="00474B16" w:rsidRPr="004434C8" w:rsidRDefault="00474B16" w:rsidP="007F526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D8EB052" w14:textId="77777777" w:rsidR="00A16858" w:rsidRPr="004434C8" w:rsidRDefault="00A16858" w:rsidP="007F526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5158B49" w14:textId="38FF10FD" w:rsidR="00D641F6" w:rsidRPr="004434C8" w:rsidRDefault="0078553F" w:rsidP="007F526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sz w:val="24"/>
          <w:szCs w:val="24"/>
          <w:lang w:val="kk-KZ"/>
        </w:rPr>
        <w:t>5</w:t>
      </w:r>
      <w:r w:rsidR="00D641F6" w:rsidRPr="004434C8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366F9E" w:rsidRPr="004434C8">
        <w:rPr>
          <w:rFonts w:ascii="Times New Roman" w:hAnsi="Times New Roman"/>
          <w:b/>
          <w:sz w:val="24"/>
          <w:szCs w:val="24"/>
          <w:lang w:val="kk-KZ"/>
        </w:rPr>
        <w:t>Қорытынды ережелер</w:t>
      </w:r>
    </w:p>
    <w:p w14:paraId="568D5FE9" w14:textId="77777777" w:rsidR="00D641F6" w:rsidRPr="004434C8" w:rsidRDefault="00D641F6" w:rsidP="007F52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A5A9333" w14:textId="40F48C56" w:rsidR="00D641F6" w:rsidRPr="004434C8" w:rsidRDefault="00175FBA" w:rsidP="007F5262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18. </w:t>
      </w:r>
      <w:r w:rsidR="00366F9E" w:rsidRPr="004434C8">
        <w:rPr>
          <w:rFonts w:ascii="Times New Roman" w:hAnsi="Times New Roman"/>
          <w:sz w:val="24"/>
          <w:szCs w:val="24"/>
          <w:lang w:val="kk-KZ"/>
        </w:rPr>
        <w:t>Әдістеме 2024 жылдың 1 қаңтарынан бастап іске қосылады.</w:t>
      </w:r>
    </w:p>
    <w:p w14:paraId="21A2AF4F" w14:textId="77777777" w:rsidR="00366F9E" w:rsidRPr="004434C8" w:rsidRDefault="00175FBA" w:rsidP="007F526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19. </w:t>
      </w:r>
      <w:r w:rsidR="00366F9E" w:rsidRPr="004434C8">
        <w:rPr>
          <w:rFonts w:ascii="Times New Roman" w:eastAsia="Calibri" w:hAnsi="Times New Roman"/>
          <w:sz w:val="24"/>
          <w:szCs w:val="24"/>
          <w:lang w:val="kk-KZ" w:eastAsia="en-US"/>
        </w:rPr>
        <w:t>Әдістемемен реттелмеген сұрақтар Қазақстан Республикасының заңнамасында белгіленген тәртіпте, Қосылу шартымен және Қағидалармен шешіледі.</w:t>
      </w:r>
    </w:p>
    <w:p w14:paraId="12672A3E" w14:textId="58E699AF" w:rsidR="00366F9E" w:rsidRPr="004434C8" w:rsidRDefault="00366F9E" w:rsidP="007F526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  </w:t>
      </w:r>
    </w:p>
    <w:p w14:paraId="18F6B288" w14:textId="77777777" w:rsidR="00D641F6" w:rsidRPr="004434C8" w:rsidRDefault="00D641F6" w:rsidP="00D641F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DF1AD7" w14:textId="77777777" w:rsidR="00D641F6" w:rsidRPr="004434C8" w:rsidRDefault="00D641F6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3852063E" w14:textId="77777777" w:rsidR="00483F07" w:rsidRPr="004434C8" w:rsidRDefault="00483F07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092B01BF" w14:textId="6C4F9333" w:rsidR="00175FBA" w:rsidRPr="004434C8" w:rsidRDefault="00175FBA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43CEF3D4" w14:textId="756CDFDC" w:rsidR="0078553F" w:rsidRPr="004434C8" w:rsidRDefault="0078553F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5EF497E6" w14:textId="77777777" w:rsidR="003944FF" w:rsidRDefault="003944F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page"/>
      </w:r>
    </w:p>
    <w:p w14:paraId="70C8DB3C" w14:textId="29312F69" w:rsidR="00FA6F8B" w:rsidRPr="004434C8" w:rsidRDefault="00FA6F8B" w:rsidP="00FA6F8B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lastRenderedPageBreak/>
        <w:t xml:space="preserve">Жеке тұлғалардың </w:t>
      </w:r>
    </w:p>
    <w:p w14:paraId="7AC9F47D" w14:textId="30B5514D" w:rsidR="00FA6F8B" w:rsidRPr="004434C8" w:rsidRDefault="00FA6F8B" w:rsidP="00FA6F8B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жаңадан тартылған салымдары бойынша шекті сыйақы мөлшерлемелерінің мөлшерін </w:t>
      </w:r>
    </w:p>
    <w:p w14:paraId="2F0306BB" w14:textId="77777777" w:rsidR="00821E5F" w:rsidRPr="004434C8" w:rsidRDefault="00FA6F8B" w:rsidP="00FA6F8B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анықтау және белгілеу </w:t>
      </w:r>
      <w:r w:rsidR="00821E5F" w:rsidRPr="004434C8">
        <w:rPr>
          <w:rFonts w:ascii="Times New Roman" w:eastAsia="Calibri" w:hAnsi="Times New Roman"/>
          <w:sz w:val="24"/>
          <w:szCs w:val="24"/>
          <w:lang w:val="kk-KZ" w:eastAsia="en-US"/>
        </w:rPr>
        <w:t>Ә</w:t>
      </w: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дістемесіне </w:t>
      </w:r>
    </w:p>
    <w:p w14:paraId="77E707E1" w14:textId="663F8CA2" w:rsidR="002F2CDC" w:rsidRPr="004434C8" w:rsidRDefault="00FA6F8B" w:rsidP="00FA6F8B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>1 Қосымша</w:t>
      </w:r>
    </w:p>
    <w:p w14:paraId="275E511D" w14:textId="4CA11165" w:rsidR="001900B1" w:rsidRPr="004434C8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59C610A8" w14:textId="77777777" w:rsidR="00FA6F8B" w:rsidRPr="004434C8" w:rsidRDefault="00FA6F8B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2410B4A8" w14:textId="640F5B07" w:rsidR="00FF47E2" w:rsidRPr="004434C8" w:rsidRDefault="00E06FC5" w:rsidP="004570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sz w:val="24"/>
          <w:szCs w:val="24"/>
          <w:lang w:val="kk-KZ"/>
        </w:rPr>
        <w:t xml:space="preserve">Салымның мерзімділік талаптарына сәйкестігі үшін банктер тарапынан салынуы мүмкін айыппұлдар бойынша мысалдар </w:t>
      </w:r>
    </w:p>
    <w:p w14:paraId="3C23F7B5" w14:textId="77777777" w:rsidR="00E06FC5" w:rsidRPr="004434C8" w:rsidRDefault="00E06FC5" w:rsidP="004570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323"/>
        <w:gridCol w:w="7438"/>
      </w:tblGrid>
      <w:tr w:rsidR="00450BD3" w:rsidRPr="004434C8" w14:paraId="214A9638" w14:textId="77777777" w:rsidTr="00450BD3">
        <w:tc>
          <w:tcPr>
            <w:tcW w:w="445" w:type="dxa"/>
            <w:shd w:val="clear" w:color="auto" w:fill="auto"/>
            <w:vAlign w:val="center"/>
          </w:tcPr>
          <w:p w14:paraId="5F0BD5A1" w14:textId="77777777" w:rsidR="00E06FC5" w:rsidRPr="004434C8" w:rsidRDefault="00E06FC5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3F314D6F" w14:textId="69222C56" w:rsidR="00450BD3" w:rsidRPr="004434C8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17463C7" w14:textId="52E2E87A" w:rsidR="00450BD3" w:rsidRPr="004434C8" w:rsidRDefault="00E06FC5" w:rsidP="005E5F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Айыппұлдың мөлшері</w:t>
            </w:r>
          </w:p>
        </w:tc>
        <w:tc>
          <w:tcPr>
            <w:tcW w:w="7438" w:type="dxa"/>
            <w:shd w:val="clear" w:color="auto" w:fill="auto"/>
            <w:vAlign w:val="center"/>
          </w:tcPr>
          <w:p w14:paraId="4924BBEF" w14:textId="09E8B90C" w:rsidR="00450BD3" w:rsidRPr="004434C8" w:rsidRDefault="00E06FC5" w:rsidP="009B08C6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бүкіл сомасы, сондай-ақ бір бөлігі мерзімінен бұрын алынғаны үшін</w:t>
            </w:r>
            <w:r w:rsidR="009B08C6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айыппұлдарды қолдану</w:t>
            </w:r>
          </w:p>
        </w:tc>
      </w:tr>
      <w:tr w:rsidR="00450BD3" w:rsidRPr="000425C8" w14:paraId="15D5A1B7" w14:textId="77777777" w:rsidTr="00450BD3">
        <w:trPr>
          <w:trHeight w:val="4966"/>
        </w:trPr>
        <w:tc>
          <w:tcPr>
            <w:tcW w:w="445" w:type="dxa"/>
            <w:shd w:val="clear" w:color="auto" w:fill="auto"/>
          </w:tcPr>
          <w:p w14:paraId="4571A661" w14:textId="77777777" w:rsidR="00450BD3" w:rsidRPr="004434C8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14:paraId="4C16A298" w14:textId="0C26AA25" w:rsidR="00450BD3" w:rsidRPr="004434C8" w:rsidRDefault="00474B16" w:rsidP="00474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Есептелген сыйақының </w:t>
            </w:r>
            <w:r w:rsidR="00450BD3" w:rsidRPr="004434C8">
              <w:rPr>
                <w:rFonts w:ascii="Times New Roman" w:eastAsia="Times New Roman" w:hAnsi="Times New Roman"/>
                <w:sz w:val="24"/>
                <w:szCs w:val="24"/>
              </w:rPr>
              <w:t>50%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-ы</w:t>
            </w:r>
          </w:p>
        </w:tc>
        <w:tc>
          <w:tcPr>
            <w:tcW w:w="7438" w:type="dxa"/>
            <w:shd w:val="clear" w:color="auto" w:fill="auto"/>
          </w:tcPr>
          <w:p w14:paraId="3323C3BD" w14:textId="20756879" w:rsidR="009B08C6" w:rsidRPr="004434C8" w:rsidRDefault="009B08C6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мерзімі – 1 жыл.</w:t>
            </w:r>
          </w:p>
          <w:p w14:paraId="117109B2" w14:textId="4C796149" w:rsidR="00450BD3" w:rsidRPr="004434C8" w:rsidRDefault="009B08C6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сомасы – 100 000 теңге.</w:t>
            </w:r>
          </w:p>
          <w:p w14:paraId="388DA2BE" w14:textId="0CC81980" w:rsidR="00450BD3" w:rsidRPr="004434C8" w:rsidRDefault="009B08C6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Толықтырылған жоқ.</w:t>
            </w:r>
          </w:p>
          <w:p w14:paraId="253D8901" w14:textId="77777777" w:rsidR="00474B16" w:rsidRPr="004434C8" w:rsidRDefault="009B08C6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Атаулы сыйақы мөлшерлемесі - </w:t>
            </w:r>
            <w:r w:rsidR="00450BD3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11,4%</w:t>
            </w:r>
            <w:r w:rsidR="00474B16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71058DA3" w14:textId="775667C0" w:rsidR="00450BD3" w:rsidRPr="004434C8" w:rsidRDefault="00474B16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="009B08C6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 сайын капиталдандырылады.</w:t>
            </w:r>
          </w:p>
          <w:p w14:paraId="7D178ED0" w14:textId="0CCF48A6" w:rsidR="00450BD3" w:rsidRPr="004434C8" w:rsidRDefault="00E84D97" w:rsidP="004570E9">
            <w:pPr>
              <w:numPr>
                <w:ilvl w:val="0"/>
                <w:numId w:val="18"/>
              </w:num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толығымен алынады</w:t>
            </w:r>
          </w:p>
          <w:p w14:paraId="59E400D4" w14:textId="468F303F" w:rsidR="00E84D97" w:rsidRPr="004434C8" w:rsidRDefault="00E84D97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Салымшы 10 айдан кейін банк салымы шартын мерзімінен бұрын бұзып, салымның бүкіл сомасын алады. 10 айдың аяқталуына қарай, салым сомасы жинақталған сыйақысымен бірге 109 917 теңгені құрады (сыйақы – 9 917 теңге). Салым мерзімінен бұрын алынғаны үшін салынған айыппұл есептелген сыйақының 50%-ына тең – 4 958 теңге.</w:t>
            </w:r>
          </w:p>
          <w:p w14:paraId="1373EA68" w14:textId="6A3B4FEA" w:rsidR="00450BD3" w:rsidRPr="004434C8" w:rsidRDefault="006C288D" w:rsidP="004570E9">
            <w:pPr>
              <w:numPr>
                <w:ilvl w:val="0"/>
                <w:numId w:val="1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ішінара алынады</w:t>
            </w:r>
          </w:p>
          <w:p w14:paraId="3DE46098" w14:textId="7A20170B" w:rsidR="006C288D" w:rsidRPr="004434C8" w:rsidRDefault="006C288D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Салымшы 10 айдан кейін салымның бір бөлігін – 50 000 теңгені алады. </w:t>
            </w:r>
          </w:p>
          <w:p w14:paraId="60F443B0" w14:textId="63C74B43" w:rsidR="00450BD3" w:rsidRPr="004434C8" w:rsidRDefault="00474B16" w:rsidP="006C288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="006C288D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лынған сомаға есептелген сыйақы 4 958 теңгеге тең. 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Осылайша с</w:t>
            </w:r>
            <w:r w:rsidR="006C288D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алымның бір бөлігін мерзімінен бұрын алғаны үшін салынған айыппұл алынған сомаға есептелген сыйақының 50%-ына тең – 2 479 теңге.   </w:t>
            </w:r>
          </w:p>
        </w:tc>
      </w:tr>
      <w:tr w:rsidR="00450BD3" w:rsidRPr="000425C8" w14:paraId="7FA2F4E4" w14:textId="77777777" w:rsidTr="00450BD3">
        <w:tc>
          <w:tcPr>
            <w:tcW w:w="445" w:type="dxa"/>
            <w:shd w:val="clear" w:color="auto" w:fill="auto"/>
          </w:tcPr>
          <w:p w14:paraId="3FA996BD" w14:textId="77777777" w:rsidR="00450BD3" w:rsidRPr="004434C8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23" w:type="dxa"/>
            <w:shd w:val="clear" w:color="auto" w:fill="auto"/>
          </w:tcPr>
          <w:p w14:paraId="2DD85550" w14:textId="22A59466" w:rsidR="00450BD3" w:rsidRPr="004434C8" w:rsidRDefault="00EE0D46" w:rsidP="00EE0D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алынған күнге дейін күнтізбелік 90 күн үшін есептелген сыйақы</w:t>
            </w:r>
          </w:p>
        </w:tc>
        <w:tc>
          <w:tcPr>
            <w:tcW w:w="7438" w:type="dxa"/>
            <w:shd w:val="clear" w:color="auto" w:fill="auto"/>
          </w:tcPr>
          <w:p w14:paraId="652B1B89" w14:textId="1B4935BF" w:rsidR="006C288D" w:rsidRPr="004434C8" w:rsidRDefault="006C288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мерзімі – 1 жыл.</w:t>
            </w:r>
          </w:p>
          <w:p w14:paraId="42EE3217" w14:textId="36FB7196" w:rsidR="00450BD3" w:rsidRPr="004434C8" w:rsidRDefault="006C288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сомасы – 100 000 теңге.</w:t>
            </w:r>
          </w:p>
          <w:p w14:paraId="47047E96" w14:textId="54324176" w:rsidR="00450BD3" w:rsidRPr="004434C8" w:rsidRDefault="006C288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Толықтырылған жоқ.</w:t>
            </w:r>
          </w:p>
          <w:p w14:paraId="32B8B763" w14:textId="77777777" w:rsidR="005B304E" w:rsidRPr="004434C8" w:rsidRDefault="006C288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Атаулы сыйақы мөлшерлемесі </w:t>
            </w:r>
            <w:r w:rsidR="00450BD3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– 11,4%</w:t>
            </w:r>
            <w:r w:rsidR="005B304E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4BB497E3" w14:textId="396C8A4A" w:rsidR="00450BD3" w:rsidRPr="004434C8" w:rsidRDefault="005B304E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="006C288D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 сайын капиталдандырылады</w:t>
            </w:r>
            <w:r w:rsidR="00450BD3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6A33B149" w14:textId="5371DF36" w:rsidR="00450BD3" w:rsidRPr="004434C8" w:rsidRDefault="006C288D" w:rsidP="004570E9">
            <w:pPr>
              <w:numPr>
                <w:ilvl w:val="0"/>
                <w:numId w:val="20"/>
              </w:num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мерзімінен бұрын толығымен алынады</w:t>
            </w:r>
          </w:p>
          <w:p w14:paraId="6D8C68D5" w14:textId="184AB9E1" w:rsidR="006C288D" w:rsidRPr="004434C8" w:rsidRDefault="006C288D" w:rsidP="004570E9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10 айдан кейін</w:t>
            </w:r>
            <w:r w:rsidR="00F039FD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банк салымы шартын мерзімінен бұрын бұзып, салымның бүкіл сомасын алады. Бұл ретте салымды мерзімінен бұрын алғаны үшін салынған айыппұл 90 күн үшін есептелген сыйақыға тең – 3 074 теңге.  </w:t>
            </w:r>
            <w:r w:rsidR="00450BD3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8035ED1" w14:textId="0FA4E95C" w:rsidR="00450BD3" w:rsidRPr="004434C8" w:rsidRDefault="00F039FD" w:rsidP="002E6268">
            <w:pPr>
              <w:pStyle w:val="a3"/>
              <w:numPr>
                <w:ilvl w:val="0"/>
                <w:numId w:val="20"/>
              </w:numPr>
              <w:tabs>
                <w:tab w:val="left" w:pos="625"/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4C8">
              <w:rPr>
                <w:rFonts w:ascii="Times New Roman" w:hAnsi="Times New Roman"/>
                <w:sz w:val="24"/>
                <w:szCs w:val="24"/>
                <w:lang w:val="kk-KZ"/>
              </w:rPr>
              <w:t>Салым ішінара алынады</w:t>
            </w:r>
          </w:p>
          <w:p w14:paraId="451D3F0A" w14:textId="78E66297" w:rsidR="00F039FD" w:rsidRPr="004434C8" w:rsidRDefault="00F039FD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Салымшы 10 айдан кейін салымның бір бөлігін – 50 000 теңгені алады.  </w:t>
            </w:r>
          </w:p>
          <w:p w14:paraId="5459446D" w14:textId="345203C3" w:rsidR="00450BD3" w:rsidRPr="004434C8" w:rsidRDefault="005B304E" w:rsidP="00EE0D4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Осылайша с</w:t>
            </w:r>
            <w:r w:rsidR="00F039FD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алымның бір бөлігін мерзімінен бұрын алғаны үшін салынатын айыппұл 90 күн үшін есептелген сыйақының </w:t>
            </w:r>
            <w:r w:rsidR="00EE0D46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50%-ына тең  - 1 537 теңге.</w:t>
            </w:r>
            <w:r w:rsidR="00F039FD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50BD3" w:rsidRPr="000425C8" w14:paraId="1502FACB" w14:textId="77777777" w:rsidTr="00024E68">
        <w:tc>
          <w:tcPr>
            <w:tcW w:w="445" w:type="dxa"/>
            <w:shd w:val="clear" w:color="auto" w:fill="auto"/>
          </w:tcPr>
          <w:p w14:paraId="2999D33A" w14:textId="77777777" w:rsidR="00450BD3" w:rsidRPr="004434C8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14:paraId="4BD30BE7" w14:textId="771A3D0A" w:rsidR="00450BD3" w:rsidRPr="004434C8" w:rsidRDefault="00FC13CD" w:rsidP="00FC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Шартқа сәйкес салым мерзімінен бұрын алынған сәттен бастап, мерзімі аяқталғанға 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дейін оған есептелуі тиіс болжалды сыйақының 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50%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-ы</w:t>
            </w:r>
          </w:p>
        </w:tc>
        <w:tc>
          <w:tcPr>
            <w:tcW w:w="7438" w:type="dxa"/>
            <w:shd w:val="clear" w:color="auto" w:fill="auto"/>
          </w:tcPr>
          <w:p w14:paraId="784D752F" w14:textId="68AF90D1" w:rsidR="00FC13CD" w:rsidRPr="004434C8" w:rsidRDefault="00FC13C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Салымның мерзімі – 1 жыл.</w:t>
            </w:r>
          </w:p>
          <w:p w14:paraId="14ADF919" w14:textId="39BCEB1D" w:rsidR="00450BD3" w:rsidRPr="004434C8" w:rsidRDefault="00FC13C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сомасы – 100 000 теңге.</w:t>
            </w:r>
          </w:p>
          <w:p w14:paraId="7139F98A" w14:textId="70ED04B0" w:rsidR="00450BD3" w:rsidRPr="004434C8" w:rsidRDefault="00FC13C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Толықтыру болған жоқ.</w:t>
            </w:r>
          </w:p>
          <w:p w14:paraId="58270B95" w14:textId="5C6D7C18" w:rsidR="00450BD3" w:rsidRPr="004434C8" w:rsidRDefault="00FC13C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Атаулы сыйақы мөлшерлемесі – 11,4%.</w:t>
            </w:r>
          </w:p>
          <w:p w14:paraId="6F3E927C" w14:textId="0B17013C" w:rsidR="00FC13CD" w:rsidRPr="004434C8" w:rsidRDefault="00FC13C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Ай сайын капиталдандырылады. </w:t>
            </w:r>
          </w:p>
          <w:p w14:paraId="6FA469CC" w14:textId="7A5375A9" w:rsidR="00024E68" w:rsidRPr="004434C8" w:rsidRDefault="00FC13CD" w:rsidP="004570E9">
            <w:pPr>
              <w:numPr>
                <w:ilvl w:val="0"/>
                <w:numId w:val="21"/>
              </w:numPr>
              <w:tabs>
                <w:tab w:val="left" w:pos="810"/>
              </w:tabs>
              <w:spacing w:after="0" w:line="240" w:lineRule="auto"/>
              <w:ind w:left="101" w:firstLine="4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Салым толығымен алынады</w:t>
            </w:r>
          </w:p>
          <w:p w14:paraId="19B4A114" w14:textId="53485B0E" w:rsidR="00FC13CD" w:rsidRPr="004434C8" w:rsidRDefault="00FC13CD" w:rsidP="004570E9">
            <w:pPr>
              <w:tabs>
                <w:tab w:val="left" w:pos="567"/>
                <w:tab w:val="left" w:pos="810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10 айдан кейін банк салымы шартын мерзімінен бұрын бұзып, салымның бүкіл сомасын алады</w:t>
            </w:r>
            <w:r w:rsidR="00941AD5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10 айдың соңына қарай сыйақы мөлшерлемесі 9 917 теңгені құрады. Егер салымшы ақшасын банк салымы шартының мерзімі аяқталғанша алмағанда, есептелген сыйақы 12 015 теңге болар еді. Яғни салымшы 2 098 теңге кем алды. Демек салымды мерзімінен бұрын алғаны үшін салынатын айыппұл осы соманың жартысын құрайды – 1 049 теңге.  </w:t>
            </w:r>
          </w:p>
          <w:p w14:paraId="4EB37229" w14:textId="341913FB" w:rsidR="00024E68" w:rsidRPr="004434C8" w:rsidRDefault="002C4A95" w:rsidP="004570E9">
            <w:pPr>
              <w:tabs>
                <w:tab w:val="left" w:pos="567"/>
                <w:tab w:val="left" w:pos="810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</w:t>
            </w:r>
            <w:r w:rsidR="00024E68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2) </w:t>
            </w:r>
            <w:r w:rsidR="00941AD5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ішінара алынады </w:t>
            </w:r>
          </w:p>
          <w:p w14:paraId="552F5CAB" w14:textId="6913528D" w:rsidR="00450BD3" w:rsidRPr="004434C8" w:rsidRDefault="00941AD5" w:rsidP="00C12683">
            <w:pPr>
              <w:tabs>
                <w:tab w:val="left" w:pos="567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Салымшы 10 айдан кейін салымның жартысын – 50 000 теңгені алады. Бұл сома бойынша 10 ай ішінде есептелген сыйақы 4 958 теңгені құрады. </w:t>
            </w:r>
            <w:r w:rsidR="00C12683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бойынша а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лын</w:t>
            </w:r>
            <w:r w:rsidR="00C12683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ған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сома бойынша </w:t>
            </w:r>
            <w:r w:rsidR="00C12683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түгел алынбаған сыйақы (егер салым сомасы шотта шарттың мерзімі аяқталғанша жатқан жағдайда) 1 049 теңгені құрайды. </w:t>
            </w:r>
            <w:r w:rsidR="005B304E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Осылайша с</w:t>
            </w:r>
            <w:r w:rsidR="00C12683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алымның бір бөлігін мерзімінен бұрын алғаны үшін салынатын айыппұл 525 теңгеге тең. 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450BD3" w:rsidRPr="000425C8" w14:paraId="4FB9AA98" w14:textId="77777777" w:rsidTr="00024E68">
        <w:tc>
          <w:tcPr>
            <w:tcW w:w="445" w:type="dxa"/>
            <w:shd w:val="clear" w:color="auto" w:fill="auto"/>
          </w:tcPr>
          <w:p w14:paraId="2E5BFC16" w14:textId="77777777" w:rsidR="00450BD3" w:rsidRPr="004434C8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shd w:val="clear" w:color="auto" w:fill="auto"/>
          </w:tcPr>
          <w:p w14:paraId="31364918" w14:textId="0EA3FC2D" w:rsidR="003B2F48" w:rsidRPr="004434C8" w:rsidRDefault="00A67488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бойынша атаулы сыйақы мөлшерлемесінің 50%-ын құрайтын мөлшерлеме бойынша есептелген сыйақыны</w:t>
            </w:r>
            <w:r w:rsidR="00C1264D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ң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қайта есепте</w:t>
            </w:r>
            <w:r w:rsidR="00C1264D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луіне 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балама мөлшерде сыйақы жоғалту  </w:t>
            </w:r>
          </w:p>
          <w:p w14:paraId="19E2B6A1" w14:textId="440DFE46" w:rsidR="00450BD3" w:rsidRPr="004434C8" w:rsidRDefault="00450BD3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38" w:type="dxa"/>
            <w:shd w:val="clear" w:color="auto" w:fill="auto"/>
          </w:tcPr>
          <w:p w14:paraId="22662FAE" w14:textId="77777777" w:rsidR="00A67488" w:rsidRPr="004434C8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мерзімі – 1 жыл.</w:t>
            </w:r>
          </w:p>
          <w:p w14:paraId="453FDCFC" w14:textId="77777777" w:rsidR="00A67488" w:rsidRPr="004434C8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сомасы – 100 000 теңге.</w:t>
            </w:r>
          </w:p>
          <w:p w14:paraId="3E0D80EB" w14:textId="77777777" w:rsidR="00A67488" w:rsidRPr="004434C8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Толықтыру болған жоқ.</w:t>
            </w:r>
          </w:p>
          <w:p w14:paraId="27179B41" w14:textId="77777777" w:rsidR="00A67488" w:rsidRPr="004434C8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Атаулы сыйақы мөлшерлемесі – 11,4%.</w:t>
            </w:r>
          </w:p>
          <w:p w14:paraId="4FABC4F5" w14:textId="77777777" w:rsidR="00A67488" w:rsidRPr="004434C8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Ай сайын капиталдандырылады. </w:t>
            </w:r>
          </w:p>
          <w:p w14:paraId="0BAFDBA0" w14:textId="77777777" w:rsidR="00A67488" w:rsidRPr="004434C8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1)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  <w:t>Салым толығымен алынады</w:t>
            </w:r>
          </w:p>
          <w:p w14:paraId="06F47945" w14:textId="1F9986CB" w:rsidR="00E43338" w:rsidRPr="004434C8" w:rsidRDefault="00A67488" w:rsidP="00E43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10 айдан кейін банк салымы шартын мерзімінен бұрын бұзып, салымның бүкіл сомасын алады. 10 ай ішінде 11,4% мөлшерлемесі бойынша 9 917 теңге мөлшерінде сыйақы есептелді. Мерзімінен бұрын алынған жағдайда </w:t>
            </w:r>
            <w:r w:rsidR="00E43338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сыйақы 5,7%-дық айыппұл мөлшерлемесі бойынша (сыйақы мөлшерлемесінің 1/2) қайта есептеледі және 4 853 теңгені құрайды.  </w:t>
            </w:r>
          </w:p>
          <w:p w14:paraId="30EEC672" w14:textId="1B4FFD45" w:rsidR="00450BD3" w:rsidRPr="004434C8" w:rsidRDefault="00024E68" w:rsidP="004570E9">
            <w:pPr>
              <w:tabs>
                <w:tab w:val="left" w:pos="567"/>
              </w:tabs>
              <w:spacing w:after="0" w:line="240" w:lineRule="auto"/>
              <w:ind w:left="38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2) </w:t>
            </w:r>
            <w:r w:rsidR="00E43338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ішінара алынады</w:t>
            </w:r>
            <w:r w:rsidR="00450BD3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4E2C9C6E" w14:textId="78BA20CE" w:rsidR="00E43338" w:rsidRPr="004434C8" w:rsidRDefault="00E43338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Салымшы 10 айдан кейін салымның бір бөлігін – 50 000 теңгені алады. </w:t>
            </w:r>
            <w:r w:rsidR="00450BD3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33FC01B" w14:textId="1ABE61AD" w:rsidR="00450BD3" w:rsidRPr="004434C8" w:rsidRDefault="00E43338" w:rsidP="00BE678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Осы 10 ай ішінде алынған сомаға есептелген сыйақы 11,4% бойынша 4 958 теңгеге тең. Мерзімінен бұрын алынуына байланысты сыйақы 5,7%-дық айыппұл мөлшерлемесі бойынша (сыйақы мөлшерлемесінің 1/2) қайта есептеледі және </w:t>
            </w:r>
            <w:r w:rsidR="00C1264D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2 426 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теңгені құрайды.  </w:t>
            </w:r>
          </w:p>
        </w:tc>
      </w:tr>
      <w:tr w:rsidR="00C3419F" w:rsidRPr="000425C8" w14:paraId="7E9DE3B1" w14:textId="77777777" w:rsidTr="00024E68">
        <w:tc>
          <w:tcPr>
            <w:tcW w:w="445" w:type="dxa"/>
            <w:shd w:val="clear" w:color="auto" w:fill="auto"/>
          </w:tcPr>
          <w:p w14:paraId="1DE2156D" w14:textId="77777777" w:rsidR="00C3419F" w:rsidRPr="004434C8" w:rsidRDefault="00C3419F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shd w:val="clear" w:color="auto" w:fill="auto"/>
          </w:tcPr>
          <w:p w14:paraId="055CC221" w14:textId="57600C22" w:rsidR="00C3419F" w:rsidRPr="004434C8" w:rsidRDefault="00C1264D" w:rsidP="00BE6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бойынша сыйақы талап етілмелі салым бойынша белгіленген мөлшерде төленеді.</w:t>
            </w:r>
          </w:p>
        </w:tc>
        <w:tc>
          <w:tcPr>
            <w:tcW w:w="7438" w:type="dxa"/>
            <w:shd w:val="clear" w:color="auto" w:fill="auto"/>
          </w:tcPr>
          <w:p w14:paraId="5290230F" w14:textId="1265AFE7" w:rsidR="00C3419F" w:rsidRPr="004434C8" w:rsidRDefault="00DC2935" w:rsidP="00722367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Жинақ салым ҚР Азматтық Кодексінің белгілеуі бойынша мерзімділік талаптарына сәйкес келетін салымдарға жатады. </w:t>
            </w:r>
            <w:r w:rsidR="00722367" w:rsidRPr="004434C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Өйткені ҚР Азаматтық Кодексінде көзделгеніндей, мерзімінен бұрын алынғаны үшін салынатын айыппұл Әдістеменің 6 тармағы белгілеген мәндердің бірінен асып түседі.     </w:t>
            </w:r>
            <w:r w:rsidRPr="004434C8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2E6268" w:rsidRPr="000425C8" w14:paraId="04FC9C7E" w14:textId="77777777" w:rsidTr="00024E68">
        <w:tc>
          <w:tcPr>
            <w:tcW w:w="445" w:type="dxa"/>
            <w:shd w:val="clear" w:color="auto" w:fill="auto"/>
          </w:tcPr>
          <w:p w14:paraId="7054F314" w14:textId="77777777" w:rsidR="002E6268" w:rsidRPr="004434C8" w:rsidRDefault="002E6268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shd w:val="clear" w:color="auto" w:fill="auto"/>
          </w:tcPr>
          <w:p w14:paraId="05FE3BD5" w14:textId="2CE352FB" w:rsidR="002E6268" w:rsidRPr="004434C8" w:rsidRDefault="00722367" w:rsidP="007223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Есептелген сыйақының </w:t>
            </w:r>
            <w:r w:rsidR="002E6268" w:rsidRPr="004434C8">
              <w:rPr>
                <w:rFonts w:ascii="Times New Roman" w:eastAsia="Times New Roman" w:hAnsi="Times New Roman"/>
                <w:sz w:val="24"/>
                <w:szCs w:val="24"/>
              </w:rPr>
              <w:t>70%</w:t>
            </w: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-ы</w:t>
            </w:r>
          </w:p>
        </w:tc>
        <w:tc>
          <w:tcPr>
            <w:tcW w:w="7438" w:type="dxa"/>
            <w:shd w:val="clear" w:color="auto" w:fill="auto"/>
          </w:tcPr>
          <w:p w14:paraId="396E933A" w14:textId="7CD94453" w:rsidR="00722367" w:rsidRPr="004434C8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мерзімі – 1 жыл. </w:t>
            </w:r>
          </w:p>
          <w:p w14:paraId="06B6E2E5" w14:textId="122FF6C8" w:rsidR="002E6268" w:rsidRPr="004434C8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сомасы – 100 000 теңге.</w:t>
            </w:r>
          </w:p>
          <w:p w14:paraId="312B2FC1" w14:textId="496AFAB9" w:rsidR="002E6268" w:rsidRPr="004434C8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Толықтыру болған жоқ</w:t>
            </w:r>
            <w:r w:rsidR="002E6268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60D3BA4E" w14:textId="6A8DC24C" w:rsidR="002E6268" w:rsidRPr="004434C8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Атаулы сыйақы мөлшерлемесі - 15,0%.</w:t>
            </w:r>
          </w:p>
          <w:p w14:paraId="5B63DC03" w14:textId="6BDAB49E" w:rsidR="00722367" w:rsidRPr="004434C8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ай сайын капиталдандырылады. </w:t>
            </w:r>
          </w:p>
          <w:p w14:paraId="5592EE63" w14:textId="44372CD2" w:rsidR="00722367" w:rsidRPr="004434C8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53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6 айдан кейін толығымен алынады. </w:t>
            </w:r>
          </w:p>
          <w:p w14:paraId="2C44EF37" w14:textId="736844AE" w:rsidR="00722367" w:rsidRPr="004434C8" w:rsidRDefault="00722367" w:rsidP="002E626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6 айдан кейін банк салымы шартын мерзімінен бұрын бұзып, салымның бүкіл сомасын алады. Осы кезең ішінде </w:t>
            </w:r>
            <w:r w:rsidR="00CB526F"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15,0% мөлшерлемесі бойынша 7 738,3 теңге мөлшерінде сыйақы есептелді. </w:t>
            </w:r>
          </w:p>
          <w:p w14:paraId="054A0DB5" w14:textId="033A96EB" w:rsidR="00CB526F" w:rsidRPr="004434C8" w:rsidRDefault="00CB526F" w:rsidP="00CB52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34C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Салымды мерзімінен бұрын алғаны үшін салынатын айыппұл есептелген сыйақының 70%-ына тең -  5 416,8 теңге.</w:t>
            </w:r>
          </w:p>
        </w:tc>
      </w:tr>
    </w:tbl>
    <w:p w14:paraId="19836DEE" w14:textId="77777777" w:rsidR="00483F07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38024037" w14:textId="77777777" w:rsidR="006F1275" w:rsidRPr="00A95CAF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</w:pPr>
      <w:r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lastRenderedPageBreak/>
        <w:t xml:space="preserve">2-Қосымша </w:t>
      </w:r>
      <w:r w:rsidRPr="00A95CAF"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t xml:space="preserve">Қордың Директорлар кеңесінің 2025ж.14.02 №2 шешімі редакциясында жазылды  </w:t>
      </w:r>
    </w:p>
    <w:p w14:paraId="49665220" w14:textId="77777777" w:rsidR="006F1275" w:rsidRPr="004434C8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75696EC9" w14:textId="77777777" w:rsidR="006F1275" w:rsidRPr="004434C8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Жеке тұлғалардың </w:t>
      </w:r>
    </w:p>
    <w:p w14:paraId="68CC1B10" w14:textId="77777777" w:rsidR="006F1275" w:rsidRPr="004434C8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жаңадан тартылған салымдары бойынша шекті сыйақы мөлшерлемелерінің мөлшерін </w:t>
      </w:r>
    </w:p>
    <w:p w14:paraId="7937335D" w14:textId="77777777" w:rsidR="006F1275" w:rsidRPr="004434C8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анықтау және белгілеу Әдістемесіне </w:t>
      </w:r>
    </w:p>
    <w:p w14:paraId="55BA6EF8" w14:textId="77777777" w:rsidR="006F1275" w:rsidRPr="004434C8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>2 Қосымша</w:t>
      </w:r>
    </w:p>
    <w:p w14:paraId="2F783BF8" w14:textId="77777777" w:rsidR="00483F07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617A9267" w14:textId="77777777" w:rsidR="006F1275" w:rsidRPr="004434C8" w:rsidRDefault="006F1275" w:rsidP="006F127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4434C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Жеке тұлғалардың пайыздық мөлшерлемесі тиянақталған, </w:t>
      </w:r>
    </w:p>
    <w:p w14:paraId="364F6A7C" w14:textId="260CC92E" w:rsidR="006F1275" w:rsidRPr="004434C8" w:rsidRDefault="006F1275" w:rsidP="006F127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ұлттық валютадағы </w:t>
      </w:r>
      <w:r w:rsidRPr="004434C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жаңадан тартылған салымдары бойынша </w:t>
      </w:r>
    </w:p>
    <w:p w14:paraId="1FB4F48F" w14:textId="262146CB" w:rsidR="006F1275" w:rsidRPr="004434C8" w:rsidRDefault="006F1275" w:rsidP="006F127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нарықтық </w:t>
      </w:r>
      <w:r w:rsidRPr="004434C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сыйақы мөлшерлемелері, %</w:t>
      </w:r>
    </w:p>
    <w:p w14:paraId="7C16DFCC" w14:textId="77777777" w:rsidR="006F1275" w:rsidRPr="004434C8" w:rsidRDefault="006F1275" w:rsidP="006F127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tbl>
      <w:tblPr>
        <w:tblW w:w="5451" w:type="pct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7557"/>
        <w:gridCol w:w="2123"/>
      </w:tblGrid>
      <w:tr w:rsidR="00AB29D2" w:rsidRPr="003944FF" w14:paraId="4432BD4E" w14:textId="77777777" w:rsidTr="00CD3EB7">
        <w:trPr>
          <w:trHeight w:val="63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4E3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7AFF" w14:textId="7E8DFCA3" w:rsidR="00AB29D2" w:rsidRPr="003944FF" w:rsidRDefault="006F1275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b/>
                <w:lang w:val="kk-KZ"/>
              </w:rPr>
              <w:t xml:space="preserve">Салымдар тобы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D16" w14:textId="7CB4EEC9" w:rsidR="00AB29D2" w:rsidRPr="003944FF" w:rsidRDefault="006F1275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b/>
                <w:lang w:val="kk-KZ"/>
              </w:rPr>
              <w:t>Нарықтық мөлшерлеме</w:t>
            </w:r>
            <w:r w:rsidR="00AB29D2" w:rsidRPr="003944FF">
              <w:rPr>
                <w:rFonts w:ascii="Times New Roman" w:hAnsi="Times New Roman"/>
                <w:b/>
              </w:rPr>
              <w:t>*</w:t>
            </w:r>
          </w:p>
        </w:tc>
      </w:tr>
      <w:tr w:rsidR="00AB29D2" w:rsidRPr="003944FF" w14:paraId="6BD4E6AF" w14:textId="77777777" w:rsidTr="00CD3EB7">
        <w:trPr>
          <w:trHeight w:val="49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888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E963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37BB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b/>
              </w:rPr>
              <w:t>(2)</w:t>
            </w:r>
          </w:p>
        </w:tc>
      </w:tr>
      <w:tr w:rsidR="00AB29D2" w:rsidRPr="003944FF" w14:paraId="250CC1E9" w14:textId="77777777" w:rsidTr="00CD3EB7">
        <w:trPr>
          <w:trHeight w:val="5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BB09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</w:rPr>
              <w:t>1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4507" w14:textId="3EE91E47" w:rsidR="00AB29D2" w:rsidRPr="003944FF" w:rsidRDefault="006F1275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  <w:lang w:val="kk-KZ"/>
              </w:rPr>
              <w:t>Мерзімсіз салымдар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193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9D2" w:rsidRPr="003944FF" w14:paraId="7D1FC4D3" w14:textId="77777777" w:rsidTr="00CD3EB7">
        <w:trPr>
          <w:trHeight w:val="40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C4A2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</w:rPr>
              <w:t>2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7583" w14:textId="40B04DEC" w:rsidR="00AB29D2" w:rsidRPr="003944FF" w:rsidRDefault="006F1275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  <w:lang w:val="kk-KZ"/>
              </w:rPr>
              <w:t>Мерзімді салымдар, толықтыру құқығы бар жинақ салымдарды қосқанда: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367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9D2" w:rsidRPr="003944FF" w14:paraId="69748DFA" w14:textId="77777777" w:rsidTr="00CD3EB7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CDC2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761A" w14:textId="27E4F35F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</w:rPr>
              <w:t xml:space="preserve">1 </w:t>
            </w:r>
            <w:r w:rsidR="006F1275" w:rsidRPr="003944FF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920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29D2" w:rsidRPr="003944FF" w14:paraId="0AB02FF6" w14:textId="77777777" w:rsidTr="00CD3EB7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ABAD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EF5B" w14:textId="3BFF82B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</w:rPr>
              <w:t xml:space="preserve">6 </w:t>
            </w:r>
            <w:r w:rsidR="006F1275" w:rsidRPr="003944FF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31ED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29D2" w:rsidRPr="003944FF" w14:paraId="4D864A5C" w14:textId="77777777" w:rsidTr="00CD3EB7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232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29FC" w14:textId="507CEA49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</w:rPr>
              <w:t xml:space="preserve">12 </w:t>
            </w:r>
            <w:r w:rsidR="006F1275" w:rsidRPr="003944FF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8FE0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29D2" w:rsidRPr="003944FF" w14:paraId="28D069D1" w14:textId="77777777" w:rsidTr="00CD3EB7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77ED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8409" w14:textId="3AE0AF5E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</w:rPr>
              <w:t xml:space="preserve">24 </w:t>
            </w:r>
            <w:r w:rsidR="006F1275" w:rsidRPr="003944FF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04F1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29D2" w:rsidRPr="003944FF" w14:paraId="40FF8C97" w14:textId="77777777" w:rsidTr="00CD3EB7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4FB7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02AF" w14:textId="6FAB9222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</w:rPr>
              <w:t xml:space="preserve">24 </w:t>
            </w:r>
            <w:r w:rsidR="006F1275" w:rsidRPr="003944FF">
              <w:rPr>
                <w:rFonts w:ascii="Times New Roman" w:hAnsi="Times New Roman"/>
                <w:lang w:val="kk-KZ"/>
              </w:rPr>
              <w:t>айдан жоғары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04B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29D2" w:rsidRPr="003944FF" w14:paraId="65DFD48F" w14:textId="77777777" w:rsidTr="00CD3EB7">
        <w:trPr>
          <w:trHeight w:val="60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538D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</w:rPr>
              <w:t>3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01C4" w14:textId="7A7E6E0C" w:rsidR="00AB29D2" w:rsidRPr="003944FF" w:rsidRDefault="006F1275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lang w:val="kk-KZ"/>
              </w:rPr>
              <w:t>Мерзімді салымдар, толықтыру құқығы жоқ жинақ салымдарды қосқанда: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A93A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29D2" w:rsidRPr="003944FF" w14:paraId="3BFAD950" w14:textId="77777777" w:rsidTr="00CD3EB7">
        <w:trPr>
          <w:trHeight w:val="27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5E85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F5B8" w14:textId="215CA7B1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</w:rPr>
              <w:t xml:space="preserve">1 </w:t>
            </w:r>
            <w:r w:rsidR="006F1275" w:rsidRPr="003944FF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9924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29D2" w:rsidRPr="003944FF" w14:paraId="5B7B711F" w14:textId="77777777" w:rsidTr="00CD3EB7">
        <w:trPr>
          <w:trHeight w:val="28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A6BC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3783" w14:textId="700461E8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</w:rPr>
              <w:t xml:space="preserve">6 </w:t>
            </w:r>
            <w:r w:rsidR="006F1275" w:rsidRPr="003944FF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5CB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29D2" w:rsidRPr="003944FF" w14:paraId="456BF4A9" w14:textId="77777777" w:rsidTr="00CD3EB7">
        <w:trPr>
          <w:trHeight w:val="26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8AD4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B551" w14:textId="5C1A528F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</w:rPr>
              <w:t xml:space="preserve">12 </w:t>
            </w:r>
            <w:r w:rsidR="006F1275" w:rsidRPr="003944FF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725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29D2" w:rsidRPr="003944FF" w14:paraId="2C8835D9" w14:textId="77777777" w:rsidTr="00CD3EB7">
        <w:trPr>
          <w:trHeight w:val="27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8A6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4FAA" w14:textId="59C5FB5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</w:rPr>
              <w:t xml:space="preserve">24 </w:t>
            </w:r>
            <w:r w:rsidR="006F1275" w:rsidRPr="003944FF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1429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29D2" w:rsidRPr="003944FF" w14:paraId="2FDBC62E" w14:textId="77777777" w:rsidTr="00CD3EB7">
        <w:trPr>
          <w:trHeight w:val="26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E38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994A" w14:textId="413A425D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</w:rPr>
              <w:t xml:space="preserve">24 </w:t>
            </w:r>
            <w:r w:rsidR="006F1275" w:rsidRPr="003944FF">
              <w:rPr>
                <w:rFonts w:ascii="Times New Roman" w:hAnsi="Times New Roman"/>
                <w:lang w:val="kk-KZ"/>
              </w:rPr>
              <w:t xml:space="preserve">айдан жоғары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8666" w14:textId="77777777" w:rsidR="00AB29D2" w:rsidRPr="003944FF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5C03C33" w14:textId="4CD7E6BC" w:rsidR="006F1275" w:rsidRDefault="00AB29D2" w:rsidP="000F78DF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3944FF">
        <w:rPr>
          <w:rFonts w:ascii="Times New Roman" w:hAnsi="Times New Roman"/>
        </w:rPr>
        <w:t xml:space="preserve">* </w:t>
      </w:r>
      <w:r w:rsidR="006F1275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Нарықтық мөлшерлеме – </w:t>
      </w:r>
      <w:r w:rsidR="000F78DF" w:rsidRPr="003944FF">
        <w:rPr>
          <w:rFonts w:ascii="Times New Roman" w:eastAsia="Times New Roman" w:hAnsi="Times New Roman"/>
          <w:sz w:val="24"/>
          <w:szCs w:val="24"/>
          <w:lang w:val="kk-KZ" w:eastAsia="ru-RU"/>
        </w:rPr>
        <w:t>«Қазақстанның депозиттерге кепілдік беру қоры» АҚ Директорлар кеңесінің 2021 жылғы 09 шілдедегі № 18 шешімімен бекітілген, Міндетті күнтізбелік,</w:t>
      </w:r>
      <w:r w:rsidR="000F78DF" w:rsidRPr="000F78D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қосымша және төтенше жарналардың мөлшерін және төлеу тәртібін анықтау </w:t>
      </w:r>
      <w:r w:rsidR="000F78DF">
        <w:rPr>
          <w:rFonts w:ascii="Times New Roman" w:eastAsia="Times New Roman" w:hAnsi="Times New Roman"/>
          <w:sz w:val="24"/>
          <w:szCs w:val="24"/>
          <w:lang w:val="kk-KZ" w:eastAsia="ru-RU"/>
        </w:rPr>
        <w:t>қағидаларының</w:t>
      </w:r>
      <w:r w:rsidR="006F127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1-Қосымшасына сәйкес есептелген, жеке тұлғалардың ұлттық валютада жаңадан тартылған салымдары бойынша орташа өлшемді жылдық тиімді сыйақы мөлшерлемесі</w:t>
      </w:r>
    </w:p>
    <w:p w14:paraId="00C05009" w14:textId="77777777" w:rsidR="00483F07" w:rsidRPr="00AB29D2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14:paraId="3D8AE2E8" w14:textId="77777777" w:rsidR="00483F07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37F2024F" w14:textId="77777777" w:rsidR="00483F07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45FA92A5" w14:textId="77777777" w:rsidR="00483F07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08F18F92" w14:textId="77777777" w:rsidR="00483F07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3DE68320" w14:textId="77777777" w:rsidR="000F78DF" w:rsidRDefault="000F78DF" w:rsidP="000F78DF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/>
          <w:i/>
          <w:iCs/>
          <w:color w:val="FF0000"/>
          <w:sz w:val="24"/>
          <w:szCs w:val="24"/>
          <w:highlight w:val="yellow"/>
          <w:lang w:eastAsia="ru-RU"/>
        </w:rPr>
      </w:pPr>
    </w:p>
    <w:p w14:paraId="4DFCF7A9" w14:textId="77777777" w:rsidR="003944FF" w:rsidRDefault="003944FF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>
        <w:rPr>
          <w:rFonts w:ascii="Times New Roman" w:hAnsi="Times New Roman"/>
          <w:i/>
          <w:color w:val="FF0000"/>
          <w:sz w:val="24"/>
          <w:szCs w:val="24"/>
          <w:lang w:val="kk-KZ"/>
        </w:rPr>
        <w:br w:type="page"/>
      </w:r>
    </w:p>
    <w:p w14:paraId="49BA68A0" w14:textId="68743AB4" w:rsidR="000F78DF" w:rsidRDefault="000F78DF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</w:pPr>
      <w:r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lastRenderedPageBreak/>
        <w:t xml:space="preserve">Әдістеме </w:t>
      </w:r>
    </w:p>
    <w:p w14:paraId="7FCCFB15" w14:textId="485A429D" w:rsidR="00A95CAF" w:rsidRPr="00A95CAF" w:rsidRDefault="00A95CAF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</w:pPr>
      <w:r w:rsidRPr="00A95CAF"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t>Қордың Директорлар кеңесінің 2025ж.14.02 №2 шешімі</w:t>
      </w:r>
      <w:r w:rsidR="000F78DF"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t>не сәйкес 2-1 қосымшасымен толықтырылды</w:t>
      </w:r>
      <w:r w:rsidRPr="00A95CAF"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t xml:space="preserve">  </w:t>
      </w:r>
    </w:p>
    <w:p w14:paraId="66BCA831" w14:textId="77777777" w:rsidR="00005784" w:rsidRPr="004434C8" w:rsidRDefault="00005784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4FFD910A" w14:textId="2D9C9509" w:rsidR="00CD7257" w:rsidRPr="004434C8" w:rsidRDefault="00CD725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Жеке тұлғалардың </w:t>
      </w:r>
    </w:p>
    <w:p w14:paraId="4DB20546" w14:textId="77777777" w:rsidR="00CD7257" w:rsidRPr="004434C8" w:rsidRDefault="00CD725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жаңадан тартылған салымдары бойынша шекті сыйақы мөлшерлемелерінің мөлшерін </w:t>
      </w:r>
    </w:p>
    <w:p w14:paraId="140850B5" w14:textId="77777777" w:rsidR="00821E5F" w:rsidRPr="004434C8" w:rsidRDefault="00CD725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анықтау және белгілеу </w:t>
      </w:r>
      <w:r w:rsidR="00821E5F" w:rsidRPr="004434C8">
        <w:rPr>
          <w:rFonts w:ascii="Times New Roman" w:eastAsia="Calibri" w:hAnsi="Times New Roman"/>
          <w:sz w:val="24"/>
          <w:szCs w:val="24"/>
          <w:lang w:val="kk-KZ" w:eastAsia="en-US"/>
        </w:rPr>
        <w:t>Ә</w:t>
      </w: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дістемесіне </w:t>
      </w:r>
    </w:p>
    <w:p w14:paraId="418123B3" w14:textId="06D79DA0" w:rsidR="00CD7257" w:rsidRPr="004434C8" w:rsidRDefault="00CD725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>2</w:t>
      </w:r>
      <w:r w:rsidR="000F78DF">
        <w:rPr>
          <w:rFonts w:ascii="Times New Roman" w:eastAsia="Calibri" w:hAnsi="Times New Roman"/>
          <w:sz w:val="24"/>
          <w:szCs w:val="24"/>
          <w:lang w:val="kk-KZ" w:eastAsia="en-US"/>
        </w:rPr>
        <w:t>-1</w:t>
      </w: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 Қосымша</w:t>
      </w:r>
    </w:p>
    <w:p w14:paraId="4B95E1A0" w14:textId="77777777" w:rsidR="00CD7257" w:rsidRPr="004434C8" w:rsidRDefault="00CD7257" w:rsidP="00266760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1B14312D" w14:textId="77777777" w:rsidR="00266760" w:rsidRPr="004434C8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4028752" w14:textId="6245516C" w:rsidR="00EB5EF7" w:rsidRPr="004434C8" w:rsidRDefault="00EB5EF7" w:rsidP="00EB5EF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bookmarkStart w:id="2" w:name="_Hlk190940324"/>
      <w:r w:rsidRPr="004434C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Жеке тұлғалардың пайыздық мөлшерлемесі тиянақталған, </w:t>
      </w:r>
    </w:p>
    <w:p w14:paraId="34A2F9BB" w14:textId="589CF912" w:rsidR="00EB5EF7" w:rsidRPr="004434C8" w:rsidRDefault="000F78DF" w:rsidP="00EB5EF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шетел валютасында </w:t>
      </w:r>
      <w:r w:rsidR="00EB5EF7" w:rsidRPr="004434C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жаңадан тартылған салымдары бойынша </w:t>
      </w:r>
    </w:p>
    <w:p w14:paraId="42FAC897" w14:textId="1C098794" w:rsidR="00EB5EF7" w:rsidRPr="004434C8" w:rsidRDefault="00EB5EF7" w:rsidP="00EB5EF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4434C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шекті сыйақы мөлшерлемелері, %</w:t>
      </w:r>
    </w:p>
    <w:bookmarkEnd w:id="2"/>
    <w:p w14:paraId="792932C9" w14:textId="77777777" w:rsidR="00483F07" w:rsidRDefault="00483F07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tbl>
      <w:tblPr>
        <w:tblW w:w="5451" w:type="pct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7557"/>
        <w:gridCol w:w="2123"/>
      </w:tblGrid>
      <w:tr w:rsidR="000F78DF" w:rsidRPr="003944FF" w14:paraId="32C2A7DA" w14:textId="77777777" w:rsidTr="00CD3EB7">
        <w:trPr>
          <w:trHeight w:val="63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7A5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4993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b/>
                <w:lang w:val="kk-KZ"/>
              </w:rPr>
              <w:t xml:space="preserve">Салымдар тобы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74EE" w14:textId="5658D368" w:rsidR="000F78DF" w:rsidRPr="003944FF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b/>
                <w:lang w:val="kk-KZ"/>
              </w:rPr>
              <w:t>Шекті сыйақы мөлшерлемесі</w:t>
            </w:r>
          </w:p>
        </w:tc>
      </w:tr>
      <w:tr w:rsidR="000F78DF" w:rsidRPr="003944FF" w14:paraId="23548438" w14:textId="77777777" w:rsidTr="00CD3EB7">
        <w:trPr>
          <w:trHeight w:val="49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246B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0EFC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CBF7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b/>
              </w:rPr>
              <w:t>(2)</w:t>
            </w:r>
          </w:p>
        </w:tc>
      </w:tr>
      <w:tr w:rsidR="000F78DF" w:rsidRPr="003944FF" w14:paraId="247574F9" w14:textId="77777777" w:rsidTr="00CD3EB7">
        <w:trPr>
          <w:trHeight w:val="5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28BD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</w:rPr>
              <w:t>1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D70B" w14:textId="1D892064" w:rsidR="000F78DF" w:rsidRPr="003944FF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  <w:lang w:val="kk-KZ"/>
              </w:rPr>
              <w:t xml:space="preserve">Шетел валютасындағы салымдар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888D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14EF" w:rsidRPr="003944FF" w14:paraId="094CF8E8" w14:textId="77777777" w:rsidTr="00CD3EB7">
        <w:trPr>
          <w:trHeight w:val="5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EEC" w14:textId="4313D844" w:rsidR="002A14EF" w:rsidRPr="003944FF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944FF">
              <w:rPr>
                <w:rFonts w:ascii="Times New Roman" w:hAnsi="Times New Roman"/>
                <w:lang w:val="kk-KZ"/>
              </w:rPr>
              <w:t>1.1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F02" w14:textId="092E25CC" w:rsidR="002A14EF" w:rsidRPr="003944FF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944FF">
              <w:rPr>
                <w:rFonts w:ascii="Times New Roman" w:hAnsi="Times New Roman"/>
                <w:lang w:val="kk-KZ"/>
              </w:rPr>
              <w:t xml:space="preserve">Мерзімсіз салымдар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C6D7" w14:textId="77777777" w:rsidR="002A14EF" w:rsidRPr="003944FF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78DF" w:rsidRPr="003944FF" w14:paraId="392EAFF3" w14:textId="77777777" w:rsidTr="00CD3EB7">
        <w:trPr>
          <w:trHeight w:val="40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2F93" w14:textId="480FC561" w:rsidR="000F78DF" w:rsidRPr="003944FF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  <w:lang w:val="kk-KZ"/>
              </w:rPr>
              <w:t>1.</w:t>
            </w:r>
            <w:r w:rsidR="000F78DF" w:rsidRPr="003944FF">
              <w:rPr>
                <w:rFonts w:ascii="Times New Roman" w:hAnsi="Times New Roman"/>
              </w:rPr>
              <w:t>2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004E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  <w:lang w:val="kk-KZ"/>
              </w:rPr>
              <w:t>Мерзімді салымдар, толықтыру құқығы бар жинақ салымдарды қосқанда: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B60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78DF" w:rsidRPr="003944FF" w14:paraId="06BE1B2C" w14:textId="77777777" w:rsidTr="00CD3EB7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E175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19B9" w14:textId="504CD77A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</w:rPr>
              <w:t>1</w:t>
            </w:r>
            <w:r w:rsidR="002A14EF" w:rsidRPr="003944FF">
              <w:rPr>
                <w:rFonts w:ascii="Times New Roman" w:hAnsi="Times New Roman"/>
                <w:lang w:val="kk-KZ"/>
              </w:rPr>
              <w:t>2</w:t>
            </w:r>
            <w:r w:rsidRPr="003944FF">
              <w:rPr>
                <w:rFonts w:ascii="Times New Roman" w:hAnsi="Times New Roman"/>
              </w:rPr>
              <w:t xml:space="preserve"> </w:t>
            </w:r>
            <w:r w:rsidRPr="003944FF">
              <w:rPr>
                <w:rFonts w:ascii="Times New Roman" w:hAnsi="Times New Roman"/>
                <w:lang w:val="kk-KZ"/>
              </w:rPr>
              <w:t>ай</w:t>
            </w:r>
            <w:r w:rsidR="002A14EF" w:rsidRPr="003944FF">
              <w:rPr>
                <w:rFonts w:ascii="Times New Roman" w:hAnsi="Times New Roman"/>
                <w:lang w:val="kk-KZ"/>
              </w:rPr>
              <w:t>ға дейін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AE57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78DF" w:rsidRPr="003944FF" w14:paraId="4D774C41" w14:textId="77777777" w:rsidTr="00CD3EB7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91D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34DF" w14:textId="0498016F" w:rsidR="000F78DF" w:rsidRPr="003944FF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3944FF">
              <w:rPr>
                <w:rFonts w:ascii="Times New Roman" w:hAnsi="Times New Roman"/>
                <w:lang w:val="kk-KZ"/>
              </w:rPr>
              <w:t xml:space="preserve">12 және одан жоғары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F7E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78DF" w:rsidRPr="003944FF" w14:paraId="6A66AEFC" w14:textId="77777777" w:rsidTr="00CD3EB7">
        <w:trPr>
          <w:trHeight w:val="60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1595" w14:textId="615DC788" w:rsidR="000F78DF" w:rsidRPr="003944FF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lang w:val="kk-KZ"/>
              </w:rPr>
              <w:t>1.</w:t>
            </w:r>
            <w:r w:rsidR="000F78DF" w:rsidRPr="003944FF">
              <w:rPr>
                <w:rFonts w:ascii="Times New Roman" w:hAnsi="Times New Roman"/>
              </w:rPr>
              <w:t>3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B557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lang w:val="kk-KZ"/>
              </w:rPr>
              <w:t>Мерзімді салымдар, толықтыру құқығы жоқ жинақ салымдарды қосқанда: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BDFE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8DF" w:rsidRPr="003944FF" w14:paraId="1268683B" w14:textId="77777777" w:rsidTr="00CD3EB7">
        <w:trPr>
          <w:trHeight w:val="27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E12D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36D8" w14:textId="67D5AD0B" w:rsidR="000F78DF" w:rsidRPr="003944FF" w:rsidRDefault="003944FF" w:rsidP="00CD3EB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</w:rPr>
              <w:t xml:space="preserve">      </w:t>
            </w:r>
            <w:r w:rsidR="000F78DF" w:rsidRPr="003944FF">
              <w:rPr>
                <w:rFonts w:ascii="Times New Roman" w:hAnsi="Times New Roman"/>
              </w:rPr>
              <w:t>1</w:t>
            </w:r>
            <w:r w:rsidR="002A14EF" w:rsidRPr="003944FF">
              <w:rPr>
                <w:rFonts w:ascii="Times New Roman" w:hAnsi="Times New Roman"/>
                <w:lang w:val="kk-KZ"/>
              </w:rPr>
              <w:t>2</w:t>
            </w:r>
            <w:r w:rsidR="000F78DF" w:rsidRPr="003944FF">
              <w:rPr>
                <w:rFonts w:ascii="Times New Roman" w:hAnsi="Times New Roman"/>
              </w:rPr>
              <w:t xml:space="preserve"> </w:t>
            </w:r>
            <w:r w:rsidR="000F78DF" w:rsidRPr="003944FF">
              <w:rPr>
                <w:rFonts w:ascii="Times New Roman" w:hAnsi="Times New Roman"/>
                <w:lang w:val="kk-KZ"/>
              </w:rPr>
              <w:t>ай</w:t>
            </w:r>
            <w:r w:rsidR="002A14EF" w:rsidRPr="003944FF">
              <w:rPr>
                <w:rFonts w:ascii="Times New Roman" w:hAnsi="Times New Roman"/>
                <w:lang w:val="kk-KZ"/>
              </w:rPr>
              <w:t>ға дейін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B87C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8DF" w:rsidRPr="00AB29D2" w14:paraId="3771E23A" w14:textId="77777777" w:rsidTr="00CD3EB7">
        <w:trPr>
          <w:trHeight w:val="28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A96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D73" w14:textId="0B5C69FF" w:rsidR="000F78DF" w:rsidRPr="003944FF" w:rsidRDefault="003944FF" w:rsidP="003944FF">
            <w:pPr>
              <w:tabs>
                <w:tab w:val="left" w:pos="388"/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944FF">
              <w:rPr>
                <w:rFonts w:ascii="Times New Roman" w:hAnsi="Times New Roman"/>
                <w:lang w:val="kk-KZ"/>
              </w:rPr>
              <w:t xml:space="preserve">     </w:t>
            </w:r>
            <w:r w:rsidR="002A14EF" w:rsidRPr="003944FF">
              <w:rPr>
                <w:rFonts w:ascii="Times New Roman" w:hAnsi="Times New Roman"/>
                <w:lang w:val="kk-KZ"/>
              </w:rPr>
              <w:t xml:space="preserve">12 және одан жоғары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6043" w14:textId="77777777" w:rsidR="000F78DF" w:rsidRPr="003944FF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067958F" w14:textId="77777777" w:rsidR="00483F07" w:rsidRDefault="00483F07" w:rsidP="000F78DF">
      <w:pPr>
        <w:pStyle w:val="a3"/>
        <w:spacing w:after="0" w:line="240" w:lineRule="auto"/>
        <w:ind w:left="5670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074D6962" w14:textId="77777777" w:rsidR="00483F07" w:rsidRDefault="00483F07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76E49275" w14:textId="77777777" w:rsidR="00483F07" w:rsidRDefault="00483F07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7BDDCC05" w14:textId="77777777" w:rsidR="00483F07" w:rsidRDefault="00483F07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4531C114" w14:textId="77777777" w:rsidR="00483F07" w:rsidRDefault="00483F07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6C4FD84C" w14:textId="77777777" w:rsidR="003944FF" w:rsidRDefault="003944F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page"/>
      </w:r>
    </w:p>
    <w:p w14:paraId="1660A080" w14:textId="7CB5FA4A" w:rsidR="000F3198" w:rsidRPr="004434C8" w:rsidRDefault="000F3198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lastRenderedPageBreak/>
        <w:t xml:space="preserve">Жеке тұлғалардың </w:t>
      </w:r>
    </w:p>
    <w:p w14:paraId="13FA073A" w14:textId="77777777" w:rsidR="000F3198" w:rsidRPr="004434C8" w:rsidRDefault="000F3198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жаңадан тартылған салымдары бойынша шекті сыйақы мөлшерлемелерінің мөлшерін </w:t>
      </w:r>
    </w:p>
    <w:p w14:paraId="3E088F39" w14:textId="77777777" w:rsidR="000F3198" w:rsidRPr="004434C8" w:rsidRDefault="000F3198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 xml:space="preserve">анықтау және белгілеу Әдістемесіне </w:t>
      </w:r>
    </w:p>
    <w:p w14:paraId="79F3E7F0" w14:textId="3DC15C8E" w:rsidR="000F3198" w:rsidRPr="004434C8" w:rsidRDefault="000F3198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4434C8">
        <w:rPr>
          <w:rFonts w:ascii="Times New Roman" w:eastAsia="Calibri" w:hAnsi="Times New Roman"/>
          <w:sz w:val="24"/>
          <w:szCs w:val="24"/>
          <w:lang w:val="kk-KZ" w:eastAsia="en-US"/>
        </w:rPr>
        <w:t>3 Қосымша</w:t>
      </w:r>
    </w:p>
    <w:p w14:paraId="0D2216F6" w14:textId="77777777" w:rsidR="00266760" w:rsidRPr="004434C8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6FD78D44" w14:textId="77777777" w:rsidR="00266760" w:rsidRPr="004434C8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BB7D9B4" w14:textId="77777777" w:rsidR="007B3EB6" w:rsidRPr="004434C8" w:rsidRDefault="007B3EB6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sz w:val="24"/>
          <w:szCs w:val="24"/>
          <w:lang w:val="kk-KZ"/>
        </w:rPr>
        <w:t xml:space="preserve">Пайыздық мөлшерлемесі құбылмалы, </w:t>
      </w:r>
    </w:p>
    <w:p w14:paraId="67E0ABEE" w14:textId="480E342B" w:rsidR="007B3EB6" w:rsidRPr="004434C8" w:rsidRDefault="007B3EB6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sz w:val="24"/>
          <w:szCs w:val="24"/>
          <w:lang w:val="kk-KZ"/>
        </w:rPr>
        <w:t xml:space="preserve">ұлттық валютадағы салымдар бойынша </w:t>
      </w:r>
    </w:p>
    <w:p w14:paraId="35EF24DD" w14:textId="0FB27BE3" w:rsidR="007B3EB6" w:rsidRPr="004434C8" w:rsidRDefault="007B3EB6" w:rsidP="007B3EB6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434C8">
        <w:rPr>
          <w:rFonts w:ascii="Times New Roman" w:hAnsi="Times New Roman"/>
          <w:b/>
          <w:sz w:val="24"/>
          <w:szCs w:val="24"/>
          <w:lang w:val="kk-KZ"/>
        </w:rPr>
        <w:t>максималды спредтер, %</w:t>
      </w:r>
    </w:p>
    <w:p w14:paraId="66CC8789" w14:textId="1727AB3B" w:rsidR="007B3EB6" w:rsidRPr="004434C8" w:rsidRDefault="007B3EB6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09F8143" w14:textId="77777777" w:rsidR="007B3EB6" w:rsidRPr="004434C8" w:rsidRDefault="007B3EB6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6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4369"/>
        <w:gridCol w:w="1540"/>
      </w:tblGrid>
      <w:tr w:rsidR="00266760" w:rsidRPr="004434C8" w14:paraId="00148F78" w14:textId="77777777" w:rsidTr="0049460B">
        <w:trPr>
          <w:trHeight w:val="1198"/>
          <w:jc w:val="center"/>
        </w:trPr>
        <w:tc>
          <w:tcPr>
            <w:tcW w:w="1051" w:type="dxa"/>
            <w:vAlign w:val="center"/>
          </w:tcPr>
          <w:p w14:paraId="03C4116F" w14:textId="4CD38991" w:rsidR="00266760" w:rsidRPr="004434C8" w:rsidRDefault="007B3EB6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4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="00266760" w:rsidRPr="004434C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4434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3DD9430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4C8">
              <w:rPr>
                <w:rFonts w:ascii="Times New Roman" w:hAnsi="Times New Roman"/>
                <w:b/>
                <w:sz w:val="24"/>
                <w:szCs w:val="24"/>
              </w:rPr>
              <w:t>Бенчмарк*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68AA624" w14:textId="025F74FC" w:rsidR="00266760" w:rsidRPr="004434C8" w:rsidRDefault="007B3EB6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4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Спред,</w:t>
            </w:r>
            <w:r w:rsidR="00266760" w:rsidRPr="004434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34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пайыздық тармақ</w:t>
            </w:r>
          </w:p>
        </w:tc>
      </w:tr>
      <w:tr w:rsidR="00266760" w:rsidRPr="004434C8" w14:paraId="7415AA8F" w14:textId="77777777" w:rsidTr="0049460B">
        <w:trPr>
          <w:trHeight w:val="228"/>
          <w:jc w:val="center"/>
        </w:trPr>
        <w:tc>
          <w:tcPr>
            <w:tcW w:w="1051" w:type="dxa"/>
            <w:vAlign w:val="center"/>
          </w:tcPr>
          <w:p w14:paraId="2FD0A0A6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4C8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1AFC0AB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4C8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E7F48B8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4C8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266760" w:rsidRPr="004434C8" w14:paraId="6B305C47" w14:textId="77777777" w:rsidTr="0049460B">
        <w:trPr>
          <w:trHeight w:val="333"/>
          <w:jc w:val="center"/>
        </w:trPr>
        <w:tc>
          <w:tcPr>
            <w:tcW w:w="1051" w:type="dxa"/>
            <w:vAlign w:val="center"/>
          </w:tcPr>
          <w:p w14:paraId="7E3D298E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4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0B70254D" w14:textId="66BE2E1B" w:rsidR="00266760" w:rsidRPr="004434C8" w:rsidRDefault="007B3EB6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34C8">
              <w:rPr>
                <w:rFonts w:ascii="Times New Roman" w:hAnsi="Times New Roman"/>
                <w:sz w:val="24"/>
                <w:szCs w:val="24"/>
                <w:lang w:val="kk-KZ"/>
              </w:rPr>
              <w:t>ҚРҰБ базалық мөлшерлемесі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853A00F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760" w:rsidRPr="004434C8" w14:paraId="4DAF2553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39510129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4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3A654FD" w14:textId="63624B1B" w:rsidR="00266760" w:rsidRPr="004434C8" w:rsidRDefault="007B3EB6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4C8">
              <w:rPr>
                <w:rFonts w:ascii="Times New Roman" w:hAnsi="Times New Roman"/>
                <w:sz w:val="24"/>
                <w:szCs w:val="24"/>
                <w:lang w:val="kk-KZ"/>
              </w:rPr>
              <w:t>Инфляция деңгейі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F17589C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760" w:rsidRPr="004434C8" w14:paraId="54FB2FB4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5337B406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4C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B021FFA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8">
              <w:rPr>
                <w:rFonts w:ascii="Times New Roman" w:hAnsi="Times New Roman"/>
                <w:sz w:val="24"/>
                <w:szCs w:val="24"/>
                <w:lang w:val="en-US"/>
              </w:rPr>
              <w:t>TONIA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B916C79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6760" w:rsidRPr="004434C8" w14:paraId="48851465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4361ECC0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8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EC44BDB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8">
              <w:rPr>
                <w:rFonts w:ascii="Times New Roman" w:hAnsi="Times New Roman"/>
                <w:sz w:val="24"/>
                <w:szCs w:val="24"/>
                <w:lang w:val="en-US"/>
              </w:rPr>
              <w:t>TWINA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B9EDCAF" w14:textId="77777777" w:rsidR="00266760" w:rsidRPr="004434C8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46C330B" w14:textId="77777777" w:rsidR="00266760" w:rsidRPr="004434C8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EF0A5C" w14:textId="6B8CF8A6" w:rsidR="00266760" w:rsidRPr="004434C8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34C8">
        <w:rPr>
          <w:rFonts w:ascii="Times New Roman" w:hAnsi="Times New Roman"/>
          <w:sz w:val="24"/>
          <w:szCs w:val="24"/>
        </w:rPr>
        <w:t>*</w:t>
      </w:r>
      <w:r w:rsidR="008F6B8F" w:rsidRPr="004434C8">
        <w:rPr>
          <w:rFonts w:ascii="Times New Roman" w:hAnsi="Times New Roman"/>
          <w:sz w:val="24"/>
          <w:szCs w:val="24"/>
          <w:lang w:val="kk-KZ"/>
        </w:rPr>
        <w:t>Бенчмарктер туралы ақпарат көздері</w:t>
      </w:r>
      <w:r w:rsidRPr="004434C8">
        <w:rPr>
          <w:rFonts w:ascii="Times New Roman" w:hAnsi="Times New Roman"/>
          <w:sz w:val="24"/>
          <w:szCs w:val="24"/>
        </w:rPr>
        <w:t xml:space="preserve">: </w:t>
      </w:r>
    </w:p>
    <w:p w14:paraId="223478A2" w14:textId="7058AAEC" w:rsidR="008F6B8F" w:rsidRPr="004434C8" w:rsidRDefault="008F6B8F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ҚРҰБ базалық мөлшерлемесі бойынша – Қазақстан Республикасы Ұлттық Банкінің ресми сайтында жарияланған деректер; </w:t>
      </w:r>
    </w:p>
    <w:p w14:paraId="5B70F42F" w14:textId="39D547C0" w:rsidR="008F6B8F" w:rsidRPr="004434C8" w:rsidRDefault="008F6B8F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>Инфляция деңгейі бойынша – Қазақстан Республикасы Ұлттық экономика министрлігінің Статистика жөніндегі комитетінің сайтында жарияланған деректер;</w:t>
      </w:r>
    </w:p>
    <w:p w14:paraId="1D6FD883" w14:textId="77777777" w:rsidR="002D6DB9" w:rsidRDefault="008F6B8F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4434C8">
        <w:rPr>
          <w:rFonts w:ascii="Times New Roman" w:hAnsi="Times New Roman"/>
          <w:sz w:val="24"/>
          <w:szCs w:val="24"/>
          <w:lang w:val="kk-KZ"/>
        </w:rPr>
        <w:t xml:space="preserve">Ақша нарығының мөлшерлемелері бойынша </w:t>
      </w:r>
      <w:r w:rsidR="002D6DB9" w:rsidRPr="004434C8">
        <w:rPr>
          <w:rFonts w:ascii="Times New Roman" w:hAnsi="Times New Roman"/>
          <w:sz w:val="24"/>
          <w:szCs w:val="24"/>
          <w:lang w:val="kk-KZ"/>
        </w:rPr>
        <w:t>–</w:t>
      </w:r>
      <w:r w:rsidRPr="004434C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D6DB9" w:rsidRPr="004434C8">
        <w:rPr>
          <w:rFonts w:ascii="Times New Roman" w:hAnsi="Times New Roman"/>
          <w:sz w:val="24"/>
          <w:szCs w:val="24"/>
          <w:lang w:val="kk-KZ"/>
        </w:rPr>
        <w:t>«Қазақстанның қор биржасы» АҚ ресми сайтында жарияланған деректер.</w:t>
      </w:r>
    </w:p>
    <w:p w14:paraId="6694474F" w14:textId="66D1EDF5" w:rsidR="00266760" w:rsidRPr="000E0D2C" w:rsidRDefault="008F6B8F" w:rsidP="002D6DB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E403171" w14:textId="0288865A" w:rsidR="00266760" w:rsidRPr="000E0D2C" w:rsidRDefault="00266760" w:rsidP="00266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266760" w:rsidRPr="000E0D2C" w:rsidSect="00FF47E2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94C5" w14:textId="77777777" w:rsidR="007176F9" w:rsidRDefault="007176F9" w:rsidP="00233619">
      <w:pPr>
        <w:spacing w:after="0" w:line="240" w:lineRule="auto"/>
      </w:pPr>
      <w:r>
        <w:separator/>
      </w:r>
    </w:p>
  </w:endnote>
  <w:endnote w:type="continuationSeparator" w:id="0">
    <w:p w14:paraId="3610F0D1" w14:textId="77777777" w:rsidR="007176F9" w:rsidRDefault="007176F9" w:rsidP="0023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645D" w14:textId="77777777" w:rsidR="007176F9" w:rsidRDefault="007176F9" w:rsidP="00233619">
      <w:pPr>
        <w:spacing w:after="0" w:line="240" w:lineRule="auto"/>
      </w:pPr>
      <w:r>
        <w:separator/>
      </w:r>
    </w:p>
  </w:footnote>
  <w:footnote w:type="continuationSeparator" w:id="0">
    <w:p w14:paraId="53DD063E" w14:textId="77777777" w:rsidR="007176F9" w:rsidRDefault="007176F9" w:rsidP="0023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569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6835E50" w14:textId="75EA0274" w:rsidR="002536AE" w:rsidRPr="00FF47E2" w:rsidRDefault="002536AE">
        <w:pPr>
          <w:pStyle w:val="af3"/>
          <w:jc w:val="center"/>
          <w:rPr>
            <w:rFonts w:ascii="Times New Roman" w:hAnsi="Times New Roman"/>
            <w:sz w:val="28"/>
          </w:rPr>
        </w:pPr>
        <w:r w:rsidRPr="00FF47E2">
          <w:rPr>
            <w:rFonts w:ascii="Times New Roman" w:hAnsi="Times New Roman"/>
            <w:sz w:val="28"/>
          </w:rPr>
          <w:fldChar w:fldCharType="begin"/>
        </w:r>
        <w:r w:rsidRPr="00FF47E2">
          <w:rPr>
            <w:rFonts w:ascii="Times New Roman" w:hAnsi="Times New Roman"/>
            <w:sz w:val="28"/>
          </w:rPr>
          <w:instrText>PAGE   \* MERGEFORMAT</w:instrText>
        </w:r>
        <w:r w:rsidRPr="00FF47E2">
          <w:rPr>
            <w:rFonts w:ascii="Times New Roman" w:hAnsi="Times New Roman"/>
            <w:sz w:val="28"/>
          </w:rPr>
          <w:fldChar w:fldCharType="separate"/>
        </w:r>
        <w:r w:rsidR="00483F07">
          <w:rPr>
            <w:rFonts w:ascii="Times New Roman" w:hAnsi="Times New Roman"/>
            <w:noProof/>
            <w:sz w:val="28"/>
          </w:rPr>
          <w:t>12</w:t>
        </w:r>
        <w:r w:rsidRPr="00FF47E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B34"/>
    <w:multiLevelType w:val="hybridMultilevel"/>
    <w:tmpl w:val="BC14E53C"/>
    <w:lvl w:ilvl="0" w:tplc="D176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6D9"/>
    <w:multiLevelType w:val="hybridMultilevel"/>
    <w:tmpl w:val="30D00B9E"/>
    <w:lvl w:ilvl="0" w:tplc="03D43CA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31667"/>
    <w:multiLevelType w:val="hybridMultilevel"/>
    <w:tmpl w:val="1C2C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2222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4983"/>
    <w:multiLevelType w:val="hybridMultilevel"/>
    <w:tmpl w:val="DC16B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A5AB0"/>
    <w:multiLevelType w:val="hybridMultilevel"/>
    <w:tmpl w:val="4466486A"/>
    <w:lvl w:ilvl="0" w:tplc="6BB80E58">
      <w:start w:val="1"/>
      <w:numFmt w:val="decimal"/>
      <w:lvlText w:val="%1)"/>
      <w:lvlJc w:val="left"/>
      <w:pPr>
        <w:ind w:left="786" w:hanging="360"/>
      </w:pPr>
      <w:rPr>
        <w:rFonts w:hint="default"/>
        <w:lang w:val="kk-KZ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3E676C"/>
    <w:multiLevelType w:val="hybridMultilevel"/>
    <w:tmpl w:val="E7A2B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A30"/>
    <w:multiLevelType w:val="hybridMultilevel"/>
    <w:tmpl w:val="9B30F170"/>
    <w:lvl w:ilvl="0" w:tplc="03AC57A8">
      <w:start w:val="1"/>
      <w:numFmt w:val="decimal"/>
      <w:lvlText w:val="%1)"/>
      <w:lvlJc w:val="left"/>
      <w:pPr>
        <w:ind w:left="1429" w:hanging="720"/>
      </w:pPr>
      <w:rPr>
        <w:rFonts w:hint="default"/>
        <w:lang w:val="kk-KZ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1C58F2"/>
    <w:multiLevelType w:val="hybridMultilevel"/>
    <w:tmpl w:val="EA7C3F36"/>
    <w:lvl w:ilvl="0" w:tplc="D03C0A4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1FD75A0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F21F3"/>
    <w:multiLevelType w:val="hybridMultilevel"/>
    <w:tmpl w:val="6286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71984"/>
    <w:multiLevelType w:val="hybridMultilevel"/>
    <w:tmpl w:val="18F26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7540E"/>
    <w:multiLevelType w:val="hybridMultilevel"/>
    <w:tmpl w:val="94E451F4"/>
    <w:lvl w:ilvl="0" w:tplc="F808DC1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102836"/>
    <w:multiLevelType w:val="hybridMultilevel"/>
    <w:tmpl w:val="4A62FFB4"/>
    <w:lvl w:ilvl="0" w:tplc="847AC9E8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3D360283"/>
    <w:multiLevelType w:val="hybridMultilevel"/>
    <w:tmpl w:val="0038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4552A"/>
    <w:multiLevelType w:val="hybridMultilevel"/>
    <w:tmpl w:val="07CA3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FC0907"/>
    <w:multiLevelType w:val="hybridMultilevel"/>
    <w:tmpl w:val="DFD2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824E8"/>
    <w:multiLevelType w:val="hybridMultilevel"/>
    <w:tmpl w:val="2CE01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C70FB"/>
    <w:multiLevelType w:val="hybridMultilevel"/>
    <w:tmpl w:val="3F68D5D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90F12"/>
    <w:multiLevelType w:val="hybridMultilevel"/>
    <w:tmpl w:val="ADA4201A"/>
    <w:lvl w:ilvl="0" w:tplc="02C824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A7195"/>
    <w:multiLevelType w:val="hybridMultilevel"/>
    <w:tmpl w:val="6906A2B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7005E86"/>
    <w:multiLevelType w:val="hybridMultilevel"/>
    <w:tmpl w:val="067072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A2A4584"/>
    <w:multiLevelType w:val="hybridMultilevel"/>
    <w:tmpl w:val="D4E634A2"/>
    <w:lvl w:ilvl="0" w:tplc="94E238B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F115DB"/>
    <w:multiLevelType w:val="hybridMultilevel"/>
    <w:tmpl w:val="A6F0CF42"/>
    <w:lvl w:ilvl="0" w:tplc="BDBC8E4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3" w15:restartNumberingAfterBreak="0">
    <w:nsid w:val="62CF5F44"/>
    <w:multiLevelType w:val="hybridMultilevel"/>
    <w:tmpl w:val="B43265BC"/>
    <w:lvl w:ilvl="0" w:tplc="9AC4D5E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D73822"/>
    <w:multiLevelType w:val="hybridMultilevel"/>
    <w:tmpl w:val="6D6C5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E02C0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036D5"/>
    <w:multiLevelType w:val="hybridMultilevel"/>
    <w:tmpl w:val="1796583E"/>
    <w:lvl w:ilvl="0" w:tplc="A5121656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215" w:hanging="360"/>
      </w:pPr>
    </w:lvl>
    <w:lvl w:ilvl="2" w:tplc="043F001B" w:tentative="1">
      <w:start w:val="1"/>
      <w:numFmt w:val="lowerRoman"/>
      <w:lvlText w:val="%3."/>
      <w:lvlJc w:val="right"/>
      <w:pPr>
        <w:ind w:left="2935" w:hanging="180"/>
      </w:pPr>
    </w:lvl>
    <w:lvl w:ilvl="3" w:tplc="043F000F" w:tentative="1">
      <w:start w:val="1"/>
      <w:numFmt w:val="decimal"/>
      <w:lvlText w:val="%4."/>
      <w:lvlJc w:val="left"/>
      <w:pPr>
        <w:ind w:left="3655" w:hanging="360"/>
      </w:pPr>
    </w:lvl>
    <w:lvl w:ilvl="4" w:tplc="043F0019" w:tentative="1">
      <w:start w:val="1"/>
      <w:numFmt w:val="lowerLetter"/>
      <w:lvlText w:val="%5."/>
      <w:lvlJc w:val="left"/>
      <w:pPr>
        <w:ind w:left="4375" w:hanging="360"/>
      </w:pPr>
    </w:lvl>
    <w:lvl w:ilvl="5" w:tplc="043F001B" w:tentative="1">
      <w:start w:val="1"/>
      <w:numFmt w:val="lowerRoman"/>
      <w:lvlText w:val="%6."/>
      <w:lvlJc w:val="right"/>
      <w:pPr>
        <w:ind w:left="5095" w:hanging="180"/>
      </w:pPr>
    </w:lvl>
    <w:lvl w:ilvl="6" w:tplc="043F000F" w:tentative="1">
      <w:start w:val="1"/>
      <w:numFmt w:val="decimal"/>
      <w:lvlText w:val="%7."/>
      <w:lvlJc w:val="left"/>
      <w:pPr>
        <w:ind w:left="5815" w:hanging="360"/>
      </w:pPr>
    </w:lvl>
    <w:lvl w:ilvl="7" w:tplc="043F0019" w:tentative="1">
      <w:start w:val="1"/>
      <w:numFmt w:val="lowerLetter"/>
      <w:lvlText w:val="%8."/>
      <w:lvlJc w:val="left"/>
      <w:pPr>
        <w:ind w:left="6535" w:hanging="360"/>
      </w:pPr>
    </w:lvl>
    <w:lvl w:ilvl="8" w:tplc="043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EE640F4"/>
    <w:multiLevelType w:val="hybridMultilevel"/>
    <w:tmpl w:val="9D52FBA2"/>
    <w:lvl w:ilvl="0" w:tplc="1A72E86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F22458A"/>
    <w:multiLevelType w:val="hybridMultilevel"/>
    <w:tmpl w:val="2C3E89E4"/>
    <w:lvl w:ilvl="0" w:tplc="B78CE7B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3C4765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0557E"/>
    <w:multiLevelType w:val="hybridMultilevel"/>
    <w:tmpl w:val="081A1876"/>
    <w:lvl w:ilvl="0" w:tplc="866410F4">
      <w:start w:val="4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2"/>
  </w:num>
  <w:num w:numId="4">
    <w:abstractNumId w:val="24"/>
  </w:num>
  <w:num w:numId="5">
    <w:abstractNumId w:val="2"/>
  </w:num>
  <w:num w:numId="6">
    <w:abstractNumId w:val="3"/>
  </w:num>
  <w:num w:numId="7">
    <w:abstractNumId w:val="19"/>
  </w:num>
  <w:num w:numId="8">
    <w:abstractNumId w:val="25"/>
  </w:num>
  <w:num w:numId="9">
    <w:abstractNumId w:val="29"/>
  </w:num>
  <w:num w:numId="10">
    <w:abstractNumId w:val="8"/>
  </w:num>
  <w:num w:numId="11">
    <w:abstractNumId w:val="23"/>
  </w:num>
  <w:num w:numId="12">
    <w:abstractNumId w:val="16"/>
  </w:num>
  <w:num w:numId="13">
    <w:abstractNumId w:val="20"/>
  </w:num>
  <w:num w:numId="14">
    <w:abstractNumId w:val="9"/>
  </w:num>
  <w:num w:numId="15">
    <w:abstractNumId w:val="5"/>
  </w:num>
  <w:num w:numId="16">
    <w:abstractNumId w:val="15"/>
  </w:num>
  <w:num w:numId="17">
    <w:abstractNumId w:val="10"/>
  </w:num>
  <w:num w:numId="18">
    <w:abstractNumId w:val="28"/>
  </w:num>
  <w:num w:numId="19">
    <w:abstractNumId w:val="12"/>
  </w:num>
  <w:num w:numId="20">
    <w:abstractNumId w:val="18"/>
  </w:num>
  <w:num w:numId="21">
    <w:abstractNumId w:val="7"/>
  </w:num>
  <w:num w:numId="22">
    <w:abstractNumId w:val="0"/>
  </w:num>
  <w:num w:numId="23">
    <w:abstractNumId w:val="13"/>
  </w:num>
  <w:num w:numId="24">
    <w:abstractNumId w:val="17"/>
  </w:num>
  <w:num w:numId="25">
    <w:abstractNumId w:val="21"/>
  </w:num>
  <w:num w:numId="26">
    <w:abstractNumId w:val="14"/>
  </w:num>
  <w:num w:numId="27">
    <w:abstractNumId w:val="11"/>
  </w:num>
  <w:num w:numId="28">
    <w:abstractNumId w:val="4"/>
  </w:num>
  <w:num w:numId="29">
    <w:abstractNumId w:val="30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5E"/>
    <w:rsid w:val="000011C4"/>
    <w:rsid w:val="00002E8E"/>
    <w:rsid w:val="00004E53"/>
    <w:rsid w:val="00005784"/>
    <w:rsid w:val="0000645B"/>
    <w:rsid w:val="00007DCD"/>
    <w:rsid w:val="000141B2"/>
    <w:rsid w:val="000163B0"/>
    <w:rsid w:val="00023E49"/>
    <w:rsid w:val="00024E68"/>
    <w:rsid w:val="0002574F"/>
    <w:rsid w:val="00032586"/>
    <w:rsid w:val="00032FC8"/>
    <w:rsid w:val="0003601C"/>
    <w:rsid w:val="00036B74"/>
    <w:rsid w:val="00040904"/>
    <w:rsid w:val="000425C8"/>
    <w:rsid w:val="00042706"/>
    <w:rsid w:val="00042835"/>
    <w:rsid w:val="00042CC3"/>
    <w:rsid w:val="00043788"/>
    <w:rsid w:val="00050633"/>
    <w:rsid w:val="00051BEC"/>
    <w:rsid w:val="000528E7"/>
    <w:rsid w:val="0006711B"/>
    <w:rsid w:val="000704C7"/>
    <w:rsid w:val="000712FB"/>
    <w:rsid w:val="00072243"/>
    <w:rsid w:val="00073734"/>
    <w:rsid w:val="0007404A"/>
    <w:rsid w:val="00075E92"/>
    <w:rsid w:val="00076877"/>
    <w:rsid w:val="00077FBF"/>
    <w:rsid w:val="000827BC"/>
    <w:rsid w:val="0008582C"/>
    <w:rsid w:val="00090AC7"/>
    <w:rsid w:val="00091D24"/>
    <w:rsid w:val="000925B8"/>
    <w:rsid w:val="00095C54"/>
    <w:rsid w:val="000A1FCC"/>
    <w:rsid w:val="000A209B"/>
    <w:rsid w:val="000A2E60"/>
    <w:rsid w:val="000A72C6"/>
    <w:rsid w:val="000B1EFE"/>
    <w:rsid w:val="000B57E8"/>
    <w:rsid w:val="000B7454"/>
    <w:rsid w:val="000C17AB"/>
    <w:rsid w:val="000C1F31"/>
    <w:rsid w:val="000C4D3F"/>
    <w:rsid w:val="000C66E2"/>
    <w:rsid w:val="000D0149"/>
    <w:rsid w:val="000D06AC"/>
    <w:rsid w:val="000D1BA8"/>
    <w:rsid w:val="000D63E4"/>
    <w:rsid w:val="000E0D2C"/>
    <w:rsid w:val="000E4D79"/>
    <w:rsid w:val="000E6603"/>
    <w:rsid w:val="000E6D97"/>
    <w:rsid w:val="000F059B"/>
    <w:rsid w:val="000F075D"/>
    <w:rsid w:val="000F12F0"/>
    <w:rsid w:val="000F3198"/>
    <w:rsid w:val="000F715D"/>
    <w:rsid w:val="000F78DF"/>
    <w:rsid w:val="001004DA"/>
    <w:rsid w:val="001006CF"/>
    <w:rsid w:val="001027AC"/>
    <w:rsid w:val="0010670D"/>
    <w:rsid w:val="00106FAC"/>
    <w:rsid w:val="0010706E"/>
    <w:rsid w:val="00107251"/>
    <w:rsid w:val="00110E07"/>
    <w:rsid w:val="00112F72"/>
    <w:rsid w:val="001207E5"/>
    <w:rsid w:val="00122E7B"/>
    <w:rsid w:val="0013104E"/>
    <w:rsid w:val="001346EC"/>
    <w:rsid w:val="00134890"/>
    <w:rsid w:val="001371B5"/>
    <w:rsid w:val="00142D82"/>
    <w:rsid w:val="001455DC"/>
    <w:rsid w:val="001500F5"/>
    <w:rsid w:val="00151FBA"/>
    <w:rsid w:val="00152AFF"/>
    <w:rsid w:val="00155D5D"/>
    <w:rsid w:val="00156F6F"/>
    <w:rsid w:val="00156F82"/>
    <w:rsid w:val="00157000"/>
    <w:rsid w:val="00157218"/>
    <w:rsid w:val="00161343"/>
    <w:rsid w:val="00161AF0"/>
    <w:rsid w:val="00163C2B"/>
    <w:rsid w:val="0016685A"/>
    <w:rsid w:val="0017022B"/>
    <w:rsid w:val="00170F74"/>
    <w:rsid w:val="0017137C"/>
    <w:rsid w:val="00173A7A"/>
    <w:rsid w:val="00175F6A"/>
    <w:rsid w:val="00175FBA"/>
    <w:rsid w:val="0017765A"/>
    <w:rsid w:val="001865B0"/>
    <w:rsid w:val="0018665F"/>
    <w:rsid w:val="001900B1"/>
    <w:rsid w:val="001949F3"/>
    <w:rsid w:val="001A276A"/>
    <w:rsid w:val="001A57F3"/>
    <w:rsid w:val="001B1EFB"/>
    <w:rsid w:val="001B6F78"/>
    <w:rsid w:val="001C1FF4"/>
    <w:rsid w:val="001C44ED"/>
    <w:rsid w:val="001C7392"/>
    <w:rsid w:val="001C7BB3"/>
    <w:rsid w:val="001D2C7D"/>
    <w:rsid w:val="001D57D4"/>
    <w:rsid w:val="001E0AD0"/>
    <w:rsid w:val="001E20A5"/>
    <w:rsid w:val="001E3A4E"/>
    <w:rsid w:val="001E44F6"/>
    <w:rsid w:val="001E552F"/>
    <w:rsid w:val="001F32EA"/>
    <w:rsid w:val="001F49BC"/>
    <w:rsid w:val="001F52E6"/>
    <w:rsid w:val="0020631B"/>
    <w:rsid w:val="0020737C"/>
    <w:rsid w:val="002101E0"/>
    <w:rsid w:val="002107B0"/>
    <w:rsid w:val="00215391"/>
    <w:rsid w:val="00221B0C"/>
    <w:rsid w:val="00226BE6"/>
    <w:rsid w:val="00227EFF"/>
    <w:rsid w:val="0023098E"/>
    <w:rsid w:val="00230F23"/>
    <w:rsid w:val="002330A9"/>
    <w:rsid w:val="00233619"/>
    <w:rsid w:val="002422F8"/>
    <w:rsid w:val="00242D0D"/>
    <w:rsid w:val="002464EC"/>
    <w:rsid w:val="002467B2"/>
    <w:rsid w:val="002471DB"/>
    <w:rsid w:val="002472A4"/>
    <w:rsid w:val="00252FFC"/>
    <w:rsid w:val="002536AE"/>
    <w:rsid w:val="002603A6"/>
    <w:rsid w:val="002622EF"/>
    <w:rsid w:val="002662C6"/>
    <w:rsid w:val="00266760"/>
    <w:rsid w:val="002671A8"/>
    <w:rsid w:val="002708B9"/>
    <w:rsid w:val="00272959"/>
    <w:rsid w:val="002731AF"/>
    <w:rsid w:val="00273EB1"/>
    <w:rsid w:val="00274E21"/>
    <w:rsid w:val="00274F52"/>
    <w:rsid w:val="0027531A"/>
    <w:rsid w:val="00276608"/>
    <w:rsid w:val="00277581"/>
    <w:rsid w:val="0028209C"/>
    <w:rsid w:val="00286226"/>
    <w:rsid w:val="00291527"/>
    <w:rsid w:val="00291860"/>
    <w:rsid w:val="00294536"/>
    <w:rsid w:val="002A14EF"/>
    <w:rsid w:val="002A152B"/>
    <w:rsid w:val="002A2194"/>
    <w:rsid w:val="002A2AC7"/>
    <w:rsid w:val="002A5793"/>
    <w:rsid w:val="002B10A1"/>
    <w:rsid w:val="002B27FF"/>
    <w:rsid w:val="002B360D"/>
    <w:rsid w:val="002B5412"/>
    <w:rsid w:val="002C08AC"/>
    <w:rsid w:val="002C1CD6"/>
    <w:rsid w:val="002C3D61"/>
    <w:rsid w:val="002C4A95"/>
    <w:rsid w:val="002C4D26"/>
    <w:rsid w:val="002D45D9"/>
    <w:rsid w:val="002D6DB9"/>
    <w:rsid w:val="002D791F"/>
    <w:rsid w:val="002D794B"/>
    <w:rsid w:val="002E16B2"/>
    <w:rsid w:val="002E2318"/>
    <w:rsid w:val="002E3245"/>
    <w:rsid w:val="002E38A9"/>
    <w:rsid w:val="002E3A72"/>
    <w:rsid w:val="002E6268"/>
    <w:rsid w:val="002E7B5F"/>
    <w:rsid w:val="002F09D9"/>
    <w:rsid w:val="002F2CDC"/>
    <w:rsid w:val="002F3AB8"/>
    <w:rsid w:val="002F4C48"/>
    <w:rsid w:val="002F4E96"/>
    <w:rsid w:val="002F4F2E"/>
    <w:rsid w:val="002F7678"/>
    <w:rsid w:val="002F7CA4"/>
    <w:rsid w:val="003002F5"/>
    <w:rsid w:val="00302B13"/>
    <w:rsid w:val="00303DDC"/>
    <w:rsid w:val="00304A59"/>
    <w:rsid w:val="00305F1A"/>
    <w:rsid w:val="0030765C"/>
    <w:rsid w:val="00310369"/>
    <w:rsid w:val="00311609"/>
    <w:rsid w:val="003120C0"/>
    <w:rsid w:val="003136BE"/>
    <w:rsid w:val="00315584"/>
    <w:rsid w:val="003232D9"/>
    <w:rsid w:val="0032370A"/>
    <w:rsid w:val="00324354"/>
    <w:rsid w:val="00327DC2"/>
    <w:rsid w:val="00333F9E"/>
    <w:rsid w:val="0033401D"/>
    <w:rsid w:val="0033530C"/>
    <w:rsid w:val="00343356"/>
    <w:rsid w:val="003434FD"/>
    <w:rsid w:val="00346D6F"/>
    <w:rsid w:val="00347ABC"/>
    <w:rsid w:val="00347EF5"/>
    <w:rsid w:val="00353634"/>
    <w:rsid w:val="00354006"/>
    <w:rsid w:val="00356680"/>
    <w:rsid w:val="00357C0F"/>
    <w:rsid w:val="003621CC"/>
    <w:rsid w:val="00362DD5"/>
    <w:rsid w:val="003635BD"/>
    <w:rsid w:val="0036617F"/>
    <w:rsid w:val="003664B9"/>
    <w:rsid w:val="00366F9E"/>
    <w:rsid w:val="00367B1B"/>
    <w:rsid w:val="00367B4C"/>
    <w:rsid w:val="00370751"/>
    <w:rsid w:val="003731C5"/>
    <w:rsid w:val="003750F6"/>
    <w:rsid w:val="00375825"/>
    <w:rsid w:val="00376357"/>
    <w:rsid w:val="00380367"/>
    <w:rsid w:val="003810F0"/>
    <w:rsid w:val="003814D1"/>
    <w:rsid w:val="003825CB"/>
    <w:rsid w:val="0038399C"/>
    <w:rsid w:val="00387E15"/>
    <w:rsid w:val="00391CCE"/>
    <w:rsid w:val="003926E5"/>
    <w:rsid w:val="003944FF"/>
    <w:rsid w:val="003965AD"/>
    <w:rsid w:val="00397931"/>
    <w:rsid w:val="00397BDF"/>
    <w:rsid w:val="003A202F"/>
    <w:rsid w:val="003A3EA1"/>
    <w:rsid w:val="003A4490"/>
    <w:rsid w:val="003A4C17"/>
    <w:rsid w:val="003A5B80"/>
    <w:rsid w:val="003B2F48"/>
    <w:rsid w:val="003B504D"/>
    <w:rsid w:val="003B62D2"/>
    <w:rsid w:val="003C0298"/>
    <w:rsid w:val="003C1B59"/>
    <w:rsid w:val="003C5616"/>
    <w:rsid w:val="003C63E8"/>
    <w:rsid w:val="003C6751"/>
    <w:rsid w:val="003D0143"/>
    <w:rsid w:val="003D0D86"/>
    <w:rsid w:val="003D673E"/>
    <w:rsid w:val="003E07BB"/>
    <w:rsid w:val="003E4409"/>
    <w:rsid w:val="003E5F9F"/>
    <w:rsid w:val="003E5FC3"/>
    <w:rsid w:val="003E7676"/>
    <w:rsid w:val="003E7711"/>
    <w:rsid w:val="003F1470"/>
    <w:rsid w:val="003F202C"/>
    <w:rsid w:val="003F6E36"/>
    <w:rsid w:val="003F71F5"/>
    <w:rsid w:val="00400F1A"/>
    <w:rsid w:val="004011A4"/>
    <w:rsid w:val="00402A76"/>
    <w:rsid w:val="0040744D"/>
    <w:rsid w:val="00413689"/>
    <w:rsid w:val="00416ACB"/>
    <w:rsid w:val="00416FE4"/>
    <w:rsid w:val="004243C2"/>
    <w:rsid w:val="00424668"/>
    <w:rsid w:val="004258DF"/>
    <w:rsid w:val="004264CB"/>
    <w:rsid w:val="00426623"/>
    <w:rsid w:val="004304C2"/>
    <w:rsid w:val="00431CB3"/>
    <w:rsid w:val="00432171"/>
    <w:rsid w:val="00433780"/>
    <w:rsid w:val="004434C8"/>
    <w:rsid w:val="004471A0"/>
    <w:rsid w:val="00450BD3"/>
    <w:rsid w:val="00450CCD"/>
    <w:rsid w:val="00452326"/>
    <w:rsid w:val="0045368F"/>
    <w:rsid w:val="00456038"/>
    <w:rsid w:val="00456DA6"/>
    <w:rsid w:val="004570E9"/>
    <w:rsid w:val="00462871"/>
    <w:rsid w:val="00463EE2"/>
    <w:rsid w:val="00465FC1"/>
    <w:rsid w:val="00466A6E"/>
    <w:rsid w:val="00466C5B"/>
    <w:rsid w:val="00471BF5"/>
    <w:rsid w:val="004723C2"/>
    <w:rsid w:val="00472CE0"/>
    <w:rsid w:val="0047332A"/>
    <w:rsid w:val="00473EE1"/>
    <w:rsid w:val="00474B16"/>
    <w:rsid w:val="00476B49"/>
    <w:rsid w:val="00477BB4"/>
    <w:rsid w:val="0048029B"/>
    <w:rsid w:val="00483F07"/>
    <w:rsid w:val="0048481B"/>
    <w:rsid w:val="004906CC"/>
    <w:rsid w:val="0049460B"/>
    <w:rsid w:val="00496BD1"/>
    <w:rsid w:val="00496D9F"/>
    <w:rsid w:val="00497B87"/>
    <w:rsid w:val="004A104A"/>
    <w:rsid w:val="004A6921"/>
    <w:rsid w:val="004A6E8B"/>
    <w:rsid w:val="004B3255"/>
    <w:rsid w:val="004C0ACA"/>
    <w:rsid w:val="004C229E"/>
    <w:rsid w:val="004C303D"/>
    <w:rsid w:val="004C55BC"/>
    <w:rsid w:val="004C58B8"/>
    <w:rsid w:val="004D1F63"/>
    <w:rsid w:val="004D21A9"/>
    <w:rsid w:val="004D26E9"/>
    <w:rsid w:val="004D6682"/>
    <w:rsid w:val="004E3D6A"/>
    <w:rsid w:val="004E4AB2"/>
    <w:rsid w:val="004F0FD5"/>
    <w:rsid w:val="004F19A1"/>
    <w:rsid w:val="004F1CC5"/>
    <w:rsid w:val="004F3F1F"/>
    <w:rsid w:val="004F41FC"/>
    <w:rsid w:val="004F6358"/>
    <w:rsid w:val="004F6AFB"/>
    <w:rsid w:val="00502CA7"/>
    <w:rsid w:val="005037B4"/>
    <w:rsid w:val="005049BA"/>
    <w:rsid w:val="00505D2B"/>
    <w:rsid w:val="00506CC0"/>
    <w:rsid w:val="00507F6F"/>
    <w:rsid w:val="00512A09"/>
    <w:rsid w:val="00514C4C"/>
    <w:rsid w:val="00524257"/>
    <w:rsid w:val="00524852"/>
    <w:rsid w:val="005302DC"/>
    <w:rsid w:val="00530D54"/>
    <w:rsid w:val="00537BFF"/>
    <w:rsid w:val="005412F9"/>
    <w:rsid w:val="00541DCB"/>
    <w:rsid w:val="00542446"/>
    <w:rsid w:val="00543E57"/>
    <w:rsid w:val="00543FCE"/>
    <w:rsid w:val="00550145"/>
    <w:rsid w:val="005522FC"/>
    <w:rsid w:val="00552B23"/>
    <w:rsid w:val="00553D9A"/>
    <w:rsid w:val="00554F86"/>
    <w:rsid w:val="00555F7D"/>
    <w:rsid w:val="00556FC7"/>
    <w:rsid w:val="00557606"/>
    <w:rsid w:val="00576321"/>
    <w:rsid w:val="005764D5"/>
    <w:rsid w:val="005812E8"/>
    <w:rsid w:val="0058198C"/>
    <w:rsid w:val="005871A7"/>
    <w:rsid w:val="00587738"/>
    <w:rsid w:val="005926F9"/>
    <w:rsid w:val="00593D41"/>
    <w:rsid w:val="005962AE"/>
    <w:rsid w:val="00596C8B"/>
    <w:rsid w:val="005A21B4"/>
    <w:rsid w:val="005A2C08"/>
    <w:rsid w:val="005A5BEE"/>
    <w:rsid w:val="005A67CB"/>
    <w:rsid w:val="005A6D3E"/>
    <w:rsid w:val="005A7E4F"/>
    <w:rsid w:val="005B304E"/>
    <w:rsid w:val="005B3BDC"/>
    <w:rsid w:val="005B40AB"/>
    <w:rsid w:val="005B4304"/>
    <w:rsid w:val="005B4C4E"/>
    <w:rsid w:val="005B66F7"/>
    <w:rsid w:val="005B674E"/>
    <w:rsid w:val="005B6D79"/>
    <w:rsid w:val="005B702F"/>
    <w:rsid w:val="005C26A7"/>
    <w:rsid w:val="005C6B15"/>
    <w:rsid w:val="005D4A4B"/>
    <w:rsid w:val="005D4E0F"/>
    <w:rsid w:val="005D5157"/>
    <w:rsid w:val="005D67D0"/>
    <w:rsid w:val="005D7493"/>
    <w:rsid w:val="005E19BB"/>
    <w:rsid w:val="005E26DD"/>
    <w:rsid w:val="005E5C83"/>
    <w:rsid w:val="005E5F82"/>
    <w:rsid w:val="005E625A"/>
    <w:rsid w:val="005E7E35"/>
    <w:rsid w:val="005F0988"/>
    <w:rsid w:val="005F0A2C"/>
    <w:rsid w:val="005F0BA6"/>
    <w:rsid w:val="005F126B"/>
    <w:rsid w:val="005F4538"/>
    <w:rsid w:val="005F4ADF"/>
    <w:rsid w:val="005F72BE"/>
    <w:rsid w:val="005F7FBF"/>
    <w:rsid w:val="00605B6C"/>
    <w:rsid w:val="00610268"/>
    <w:rsid w:val="00613311"/>
    <w:rsid w:val="006149AD"/>
    <w:rsid w:val="00620441"/>
    <w:rsid w:val="006272B6"/>
    <w:rsid w:val="0062783E"/>
    <w:rsid w:val="00627A06"/>
    <w:rsid w:val="00627A98"/>
    <w:rsid w:val="0063138F"/>
    <w:rsid w:val="00632440"/>
    <w:rsid w:val="006333D2"/>
    <w:rsid w:val="00633B2A"/>
    <w:rsid w:val="00633D97"/>
    <w:rsid w:val="00637FA2"/>
    <w:rsid w:val="00640628"/>
    <w:rsid w:val="0064364E"/>
    <w:rsid w:val="00650B8D"/>
    <w:rsid w:val="00651251"/>
    <w:rsid w:val="00651276"/>
    <w:rsid w:val="00651603"/>
    <w:rsid w:val="00652B40"/>
    <w:rsid w:val="00660372"/>
    <w:rsid w:val="00660B17"/>
    <w:rsid w:val="00662182"/>
    <w:rsid w:val="00666F77"/>
    <w:rsid w:val="006746EF"/>
    <w:rsid w:val="0068358C"/>
    <w:rsid w:val="00683590"/>
    <w:rsid w:val="00683D38"/>
    <w:rsid w:val="00684F83"/>
    <w:rsid w:val="006853D3"/>
    <w:rsid w:val="0068569D"/>
    <w:rsid w:val="00685C44"/>
    <w:rsid w:val="006912A5"/>
    <w:rsid w:val="006919A3"/>
    <w:rsid w:val="006922E3"/>
    <w:rsid w:val="00693A3E"/>
    <w:rsid w:val="00696C32"/>
    <w:rsid w:val="00696FB9"/>
    <w:rsid w:val="00697EDC"/>
    <w:rsid w:val="006A2E51"/>
    <w:rsid w:val="006A3D9F"/>
    <w:rsid w:val="006A6120"/>
    <w:rsid w:val="006A6707"/>
    <w:rsid w:val="006A7521"/>
    <w:rsid w:val="006A7953"/>
    <w:rsid w:val="006B0F52"/>
    <w:rsid w:val="006B3AA0"/>
    <w:rsid w:val="006B57D0"/>
    <w:rsid w:val="006B5803"/>
    <w:rsid w:val="006C15FB"/>
    <w:rsid w:val="006C161A"/>
    <w:rsid w:val="006C288D"/>
    <w:rsid w:val="006C2B10"/>
    <w:rsid w:val="006C2FA1"/>
    <w:rsid w:val="006C745D"/>
    <w:rsid w:val="006C7625"/>
    <w:rsid w:val="006D07A1"/>
    <w:rsid w:val="006D0884"/>
    <w:rsid w:val="006D1CB4"/>
    <w:rsid w:val="006D200C"/>
    <w:rsid w:val="006D289B"/>
    <w:rsid w:val="006E2024"/>
    <w:rsid w:val="006F1275"/>
    <w:rsid w:val="006F31A5"/>
    <w:rsid w:val="006F56D4"/>
    <w:rsid w:val="006F6EF2"/>
    <w:rsid w:val="006F727D"/>
    <w:rsid w:val="007014C4"/>
    <w:rsid w:val="0070572E"/>
    <w:rsid w:val="00710267"/>
    <w:rsid w:val="00714C6E"/>
    <w:rsid w:val="007176F9"/>
    <w:rsid w:val="007179F7"/>
    <w:rsid w:val="00717DEA"/>
    <w:rsid w:val="00721841"/>
    <w:rsid w:val="00722367"/>
    <w:rsid w:val="007225C4"/>
    <w:rsid w:val="00724379"/>
    <w:rsid w:val="007246DB"/>
    <w:rsid w:val="00724856"/>
    <w:rsid w:val="00724DF1"/>
    <w:rsid w:val="00726CC8"/>
    <w:rsid w:val="007356BA"/>
    <w:rsid w:val="007367E4"/>
    <w:rsid w:val="007402D1"/>
    <w:rsid w:val="00740410"/>
    <w:rsid w:val="00740CCD"/>
    <w:rsid w:val="00743CA7"/>
    <w:rsid w:val="00744732"/>
    <w:rsid w:val="00745AE7"/>
    <w:rsid w:val="00746412"/>
    <w:rsid w:val="00746F6F"/>
    <w:rsid w:val="00750441"/>
    <w:rsid w:val="007512D0"/>
    <w:rsid w:val="00752D46"/>
    <w:rsid w:val="00753403"/>
    <w:rsid w:val="00764A16"/>
    <w:rsid w:val="0076650E"/>
    <w:rsid w:val="007667AE"/>
    <w:rsid w:val="00774629"/>
    <w:rsid w:val="00774BA6"/>
    <w:rsid w:val="00775EEB"/>
    <w:rsid w:val="0078123C"/>
    <w:rsid w:val="007812FD"/>
    <w:rsid w:val="00783062"/>
    <w:rsid w:val="0078553F"/>
    <w:rsid w:val="00785BC1"/>
    <w:rsid w:val="00791D28"/>
    <w:rsid w:val="00791DFB"/>
    <w:rsid w:val="007920B9"/>
    <w:rsid w:val="00792D0F"/>
    <w:rsid w:val="007942C3"/>
    <w:rsid w:val="0079683A"/>
    <w:rsid w:val="007A01AF"/>
    <w:rsid w:val="007A340C"/>
    <w:rsid w:val="007B3EB6"/>
    <w:rsid w:val="007C1BC8"/>
    <w:rsid w:val="007C21AB"/>
    <w:rsid w:val="007C2FB4"/>
    <w:rsid w:val="007D298A"/>
    <w:rsid w:val="007D6430"/>
    <w:rsid w:val="007E1C1B"/>
    <w:rsid w:val="007E32DE"/>
    <w:rsid w:val="007E5F52"/>
    <w:rsid w:val="007F2002"/>
    <w:rsid w:val="007F2BFD"/>
    <w:rsid w:val="007F2F60"/>
    <w:rsid w:val="007F5262"/>
    <w:rsid w:val="007F52BA"/>
    <w:rsid w:val="007F5377"/>
    <w:rsid w:val="007F6911"/>
    <w:rsid w:val="007F74BB"/>
    <w:rsid w:val="007F7812"/>
    <w:rsid w:val="008012A6"/>
    <w:rsid w:val="00805EAC"/>
    <w:rsid w:val="008066D2"/>
    <w:rsid w:val="00807A5A"/>
    <w:rsid w:val="00810B55"/>
    <w:rsid w:val="00812488"/>
    <w:rsid w:val="0081365E"/>
    <w:rsid w:val="00821411"/>
    <w:rsid w:val="00821E5F"/>
    <w:rsid w:val="00822787"/>
    <w:rsid w:val="00825D81"/>
    <w:rsid w:val="00827999"/>
    <w:rsid w:val="008308A0"/>
    <w:rsid w:val="0083227C"/>
    <w:rsid w:val="008349D9"/>
    <w:rsid w:val="008362F5"/>
    <w:rsid w:val="00836A96"/>
    <w:rsid w:val="00837266"/>
    <w:rsid w:val="008374EA"/>
    <w:rsid w:val="00840A0B"/>
    <w:rsid w:val="0084387A"/>
    <w:rsid w:val="00844903"/>
    <w:rsid w:val="00847A57"/>
    <w:rsid w:val="0085176F"/>
    <w:rsid w:val="00851F6B"/>
    <w:rsid w:val="0085510F"/>
    <w:rsid w:val="008570A6"/>
    <w:rsid w:val="00857EF8"/>
    <w:rsid w:val="00860CCE"/>
    <w:rsid w:val="00862502"/>
    <w:rsid w:val="00865EB3"/>
    <w:rsid w:val="00866ED8"/>
    <w:rsid w:val="0087205E"/>
    <w:rsid w:val="00873B3C"/>
    <w:rsid w:val="00873C71"/>
    <w:rsid w:val="008765FC"/>
    <w:rsid w:val="00883BC8"/>
    <w:rsid w:val="00885F52"/>
    <w:rsid w:val="00886E7A"/>
    <w:rsid w:val="008916E6"/>
    <w:rsid w:val="0089339A"/>
    <w:rsid w:val="00896BAB"/>
    <w:rsid w:val="008979D9"/>
    <w:rsid w:val="008A0720"/>
    <w:rsid w:val="008A1096"/>
    <w:rsid w:val="008A1EB3"/>
    <w:rsid w:val="008A381A"/>
    <w:rsid w:val="008A40D4"/>
    <w:rsid w:val="008A5808"/>
    <w:rsid w:val="008A5E34"/>
    <w:rsid w:val="008B0173"/>
    <w:rsid w:val="008B3610"/>
    <w:rsid w:val="008B40C2"/>
    <w:rsid w:val="008B51A5"/>
    <w:rsid w:val="008B57C6"/>
    <w:rsid w:val="008B76C1"/>
    <w:rsid w:val="008B7E20"/>
    <w:rsid w:val="008C08B5"/>
    <w:rsid w:val="008C19F1"/>
    <w:rsid w:val="008C2865"/>
    <w:rsid w:val="008C2F40"/>
    <w:rsid w:val="008C553F"/>
    <w:rsid w:val="008D2351"/>
    <w:rsid w:val="008D3146"/>
    <w:rsid w:val="008D4B46"/>
    <w:rsid w:val="008D6D47"/>
    <w:rsid w:val="008E472A"/>
    <w:rsid w:val="008E4C2F"/>
    <w:rsid w:val="008E4D11"/>
    <w:rsid w:val="008E7B98"/>
    <w:rsid w:val="008F029C"/>
    <w:rsid w:val="008F1222"/>
    <w:rsid w:val="008F620E"/>
    <w:rsid w:val="008F6B8F"/>
    <w:rsid w:val="00907700"/>
    <w:rsid w:val="0091184F"/>
    <w:rsid w:val="0091601D"/>
    <w:rsid w:val="00922A09"/>
    <w:rsid w:val="0092541F"/>
    <w:rsid w:val="00927571"/>
    <w:rsid w:val="009350C9"/>
    <w:rsid w:val="00936525"/>
    <w:rsid w:val="00941437"/>
    <w:rsid w:val="00941AD5"/>
    <w:rsid w:val="009439F4"/>
    <w:rsid w:val="00951561"/>
    <w:rsid w:val="00953A29"/>
    <w:rsid w:val="009540BA"/>
    <w:rsid w:val="00961E69"/>
    <w:rsid w:val="00970502"/>
    <w:rsid w:val="009735F2"/>
    <w:rsid w:val="00973BE9"/>
    <w:rsid w:val="00974478"/>
    <w:rsid w:val="0098490A"/>
    <w:rsid w:val="00984CE5"/>
    <w:rsid w:val="009870DF"/>
    <w:rsid w:val="009906B3"/>
    <w:rsid w:val="00992004"/>
    <w:rsid w:val="00992442"/>
    <w:rsid w:val="00993CFC"/>
    <w:rsid w:val="009A21FF"/>
    <w:rsid w:val="009A2EA2"/>
    <w:rsid w:val="009A519A"/>
    <w:rsid w:val="009A6310"/>
    <w:rsid w:val="009B08C6"/>
    <w:rsid w:val="009B231B"/>
    <w:rsid w:val="009B5F2F"/>
    <w:rsid w:val="009C1318"/>
    <w:rsid w:val="009C1D27"/>
    <w:rsid w:val="009C2C0F"/>
    <w:rsid w:val="009C4B7D"/>
    <w:rsid w:val="009C55BE"/>
    <w:rsid w:val="009C5B76"/>
    <w:rsid w:val="009C74C3"/>
    <w:rsid w:val="009D252B"/>
    <w:rsid w:val="009D3991"/>
    <w:rsid w:val="009D3FCE"/>
    <w:rsid w:val="009D4A51"/>
    <w:rsid w:val="009D59B9"/>
    <w:rsid w:val="009E1368"/>
    <w:rsid w:val="009E1C3D"/>
    <w:rsid w:val="009E1F1C"/>
    <w:rsid w:val="009E327E"/>
    <w:rsid w:val="009E4F7C"/>
    <w:rsid w:val="009E5396"/>
    <w:rsid w:val="009E55F5"/>
    <w:rsid w:val="009E750E"/>
    <w:rsid w:val="009F022A"/>
    <w:rsid w:val="009F04EE"/>
    <w:rsid w:val="009F393B"/>
    <w:rsid w:val="009F6710"/>
    <w:rsid w:val="009F6830"/>
    <w:rsid w:val="009F68E4"/>
    <w:rsid w:val="009F7E5F"/>
    <w:rsid w:val="00A050FA"/>
    <w:rsid w:val="00A06C71"/>
    <w:rsid w:val="00A10F18"/>
    <w:rsid w:val="00A11F41"/>
    <w:rsid w:val="00A126F3"/>
    <w:rsid w:val="00A13B2A"/>
    <w:rsid w:val="00A15A15"/>
    <w:rsid w:val="00A16858"/>
    <w:rsid w:val="00A176CC"/>
    <w:rsid w:val="00A2005B"/>
    <w:rsid w:val="00A23A24"/>
    <w:rsid w:val="00A25F30"/>
    <w:rsid w:val="00A26149"/>
    <w:rsid w:val="00A30506"/>
    <w:rsid w:val="00A35EE5"/>
    <w:rsid w:val="00A362CF"/>
    <w:rsid w:val="00A3720D"/>
    <w:rsid w:val="00A428E5"/>
    <w:rsid w:val="00A45673"/>
    <w:rsid w:val="00A458E8"/>
    <w:rsid w:val="00A51553"/>
    <w:rsid w:val="00A518FB"/>
    <w:rsid w:val="00A51F80"/>
    <w:rsid w:val="00A525EF"/>
    <w:rsid w:val="00A55C24"/>
    <w:rsid w:val="00A64013"/>
    <w:rsid w:val="00A64231"/>
    <w:rsid w:val="00A65DC1"/>
    <w:rsid w:val="00A663C1"/>
    <w:rsid w:val="00A66EDC"/>
    <w:rsid w:val="00A67488"/>
    <w:rsid w:val="00A716B5"/>
    <w:rsid w:val="00A747D1"/>
    <w:rsid w:val="00A75427"/>
    <w:rsid w:val="00A768F2"/>
    <w:rsid w:val="00A77BB7"/>
    <w:rsid w:val="00A82D24"/>
    <w:rsid w:val="00A83948"/>
    <w:rsid w:val="00A84AE4"/>
    <w:rsid w:val="00A915B7"/>
    <w:rsid w:val="00A92F46"/>
    <w:rsid w:val="00A95CAF"/>
    <w:rsid w:val="00A960AA"/>
    <w:rsid w:val="00A9694D"/>
    <w:rsid w:val="00AA15BD"/>
    <w:rsid w:val="00AA3977"/>
    <w:rsid w:val="00AA50EF"/>
    <w:rsid w:val="00AA6A58"/>
    <w:rsid w:val="00AB1330"/>
    <w:rsid w:val="00AB29D2"/>
    <w:rsid w:val="00AB3D6A"/>
    <w:rsid w:val="00AB3EB2"/>
    <w:rsid w:val="00AB5387"/>
    <w:rsid w:val="00AB57B7"/>
    <w:rsid w:val="00AC140B"/>
    <w:rsid w:val="00AC174C"/>
    <w:rsid w:val="00AC2D91"/>
    <w:rsid w:val="00AC3B25"/>
    <w:rsid w:val="00AC451A"/>
    <w:rsid w:val="00AC4E0B"/>
    <w:rsid w:val="00AD0D4A"/>
    <w:rsid w:val="00AD251D"/>
    <w:rsid w:val="00AD36E8"/>
    <w:rsid w:val="00AD3977"/>
    <w:rsid w:val="00AD5533"/>
    <w:rsid w:val="00AE2775"/>
    <w:rsid w:val="00AE3619"/>
    <w:rsid w:val="00AF123F"/>
    <w:rsid w:val="00AF1DEB"/>
    <w:rsid w:val="00AF260F"/>
    <w:rsid w:val="00AF32EA"/>
    <w:rsid w:val="00AF4C81"/>
    <w:rsid w:val="00AF5AE6"/>
    <w:rsid w:val="00B01985"/>
    <w:rsid w:val="00B01B0E"/>
    <w:rsid w:val="00B022F9"/>
    <w:rsid w:val="00B06203"/>
    <w:rsid w:val="00B063A3"/>
    <w:rsid w:val="00B100F3"/>
    <w:rsid w:val="00B1535E"/>
    <w:rsid w:val="00B2353C"/>
    <w:rsid w:val="00B250C5"/>
    <w:rsid w:val="00B25705"/>
    <w:rsid w:val="00B267BC"/>
    <w:rsid w:val="00B309DE"/>
    <w:rsid w:val="00B317DF"/>
    <w:rsid w:val="00B333CE"/>
    <w:rsid w:val="00B419DD"/>
    <w:rsid w:val="00B41DD5"/>
    <w:rsid w:val="00B4394E"/>
    <w:rsid w:val="00B4476C"/>
    <w:rsid w:val="00B50DE5"/>
    <w:rsid w:val="00B51592"/>
    <w:rsid w:val="00B52E03"/>
    <w:rsid w:val="00B55F82"/>
    <w:rsid w:val="00B56783"/>
    <w:rsid w:val="00B577D2"/>
    <w:rsid w:val="00B62323"/>
    <w:rsid w:val="00B623E1"/>
    <w:rsid w:val="00B66503"/>
    <w:rsid w:val="00B73295"/>
    <w:rsid w:val="00B743F2"/>
    <w:rsid w:val="00B76644"/>
    <w:rsid w:val="00B81B1B"/>
    <w:rsid w:val="00B821D2"/>
    <w:rsid w:val="00B82646"/>
    <w:rsid w:val="00B856E7"/>
    <w:rsid w:val="00B85DE7"/>
    <w:rsid w:val="00B877F5"/>
    <w:rsid w:val="00B916F4"/>
    <w:rsid w:val="00B977F9"/>
    <w:rsid w:val="00BA27C3"/>
    <w:rsid w:val="00BA4621"/>
    <w:rsid w:val="00BA498E"/>
    <w:rsid w:val="00BA61F1"/>
    <w:rsid w:val="00BA6F6F"/>
    <w:rsid w:val="00BA7EB8"/>
    <w:rsid w:val="00BB1C9A"/>
    <w:rsid w:val="00BB2796"/>
    <w:rsid w:val="00BB2DF9"/>
    <w:rsid w:val="00BB3256"/>
    <w:rsid w:val="00BB5D53"/>
    <w:rsid w:val="00BB5F68"/>
    <w:rsid w:val="00BC1D6F"/>
    <w:rsid w:val="00BC41DE"/>
    <w:rsid w:val="00BC5277"/>
    <w:rsid w:val="00BC6887"/>
    <w:rsid w:val="00BC73F0"/>
    <w:rsid w:val="00BD631A"/>
    <w:rsid w:val="00BD6447"/>
    <w:rsid w:val="00BE2C53"/>
    <w:rsid w:val="00BE5FA1"/>
    <w:rsid w:val="00BE60EA"/>
    <w:rsid w:val="00BE678E"/>
    <w:rsid w:val="00BE6FBB"/>
    <w:rsid w:val="00BF1516"/>
    <w:rsid w:val="00BF2099"/>
    <w:rsid w:val="00BF26B9"/>
    <w:rsid w:val="00BF2EF9"/>
    <w:rsid w:val="00BF5DF8"/>
    <w:rsid w:val="00BF6386"/>
    <w:rsid w:val="00BF7776"/>
    <w:rsid w:val="00C05BB2"/>
    <w:rsid w:val="00C06690"/>
    <w:rsid w:val="00C1092D"/>
    <w:rsid w:val="00C1264D"/>
    <w:rsid w:val="00C12683"/>
    <w:rsid w:val="00C12F50"/>
    <w:rsid w:val="00C1676A"/>
    <w:rsid w:val="00C1740A"/>
    <w:rsid w:val="00C216F6"/>
    <w:rsid w:val="00C235C9"/>
    <w:rsid w:val="00C239B5"/>
    <w:rsid w:val="00C25084"/>
    <w:rsid w:val="00C300A7"/>
    <w:rsid w:val="00C31444"/>
    <w:rsid w:val="00C31A12"/>
    <w:rsid w:val="00C32E87"/>
    <w:rsid w:val="00C3419F"/>
    <w:rsid w:val="00C3424C"/>
    <w:rsid w:val="00C3615E"/>
    <w:rsid w:val="00C40002"/>
    <w:rsid w:val="00C4034C"/>
    <w:rsid w:val="00C40C1D"/>
    <w:rsid w:val="00C4119D"/>
    <w:rsid w:val="00C44B31"/>
    <w:rsid w:val="00C508E2"/>
    <w:rsid w:val="00C51050"/>
    <w:rsid w:val="00C51488"/>
    <w:rsid w:val="00C536C0"/>
    <w:rsid w:val="00C5661F"/>
    <w:rsid w:val="00C57CB7"/>
    <w:rsid w:val="00C6001D"/>
    <w:rsid w:val="00C60CA9"/>
    <w:rsid w:val="00C62389"/>
    <w:rsid w:val="00C65994"/>
    <w:rsid w:val="00C66869"/>
    <w:rsid w:val="00C67A43"/>
    <w:rsid w:val="00C74C11"/>
    <w:rsid w:val="00C77816"/>
    <w:rsid w:val="00C834C7"/>
    <w:rsid w:val="00C83655"/>
    <w:rsid w:val="00C861C1"/>
    <w:rsid w:val="00C946AD"/>
    <w:rsid w:val="00C9539D"/>
    <w:rsid w:val="00C95C2F"/>
    <w:rsid w:val="00C970A2"/>
    <w:rsid w:val="00C971D3"/>
    <w:rsid w:val="00CA0701"/>
    <w:rsid w:val="00CA75B8"/>
    <w:rsid w:val="00CB0234"/>
    <w:rsid w:val="00CB1CCB"/>
    <w:rsid w:val="00CB3312"/>
    <w:rsid w:val="00CB37CF"/>
    <w:rsid w:val="00CB401D"/>
    <w:rsid w:val="00CB526F"/>
    <w:rsid w:val="00CC193F"/>
    <w:rsid w:val="00CC1B70"/>
    <w:rsid w:val="00CC27F9"/>
    <w:rsid w:val="00CD0839"/>
    <w:rsid w:val="00CD4311"/>
    <w:rsid w:val="00CD5423"/>
    <w:rsid w:val="00CD7257"/>
    <w:rsid w:val="00CE02BD"/>
    <w:rsid w:val="00CF00E9"/>
    <w:rsid w:val="00CF1016"/>
    <w:rsid w:val="00CF13ED"/>
    <w:rsid w:val="00CF34C0"/>
    <w:rsid w:val="00D00906"/>
    <w:rsid w:val="00D04945"/>
    <w:rsid w:val="00D06880"/>
    <w:rsid w:val="00D1050D"/>
    <w:rsid w:val="00D13824"/>
    <w:rsid w:val="00D139D9"/>
    <w:rsid w:val="00D14AA4"/>
    <w:rsid w:val="00D2109C"/>
    <w:rsid w:val="00D2234A"/>
    <w:rsid w:val="00D24EE9"/>
    <w:rsid w:val="00D25DC0"/>
    <w:rsid w:val="00D27FB3"/>
    <w:rsid w:val="00D30B42"/>
    <w:rsid w:val="00D355AF"/>
    <w:rsid w:val="00D36B99"/>
    <w:rsid w:val="00D4041D"/>
    <w:rsid w:val="00D40AC1"/>
    <w:rsid w:val="00D40C9E"/>
    <w:rsid w:val="00D4603D"/>
    <w:rsid w:val="00D473FC"/>
    <w:rsid w:val="00D500FC"/>
    <w:rsid w:val="00D53A91"/>
    <w:rsid w:val="00D57994"/>
    <w:rsid w:val="00D621F9"/>
    <w:rsid w:val="00D6264A"/>
    <w:rsid w:val="00D641F6"/>
    <w:rsid w:val="00D64C8B"/>
    <w:rsid w:val="00D671B8"/>
    <w:rsid w:val="00D72C60"/>
    <w:rsid w:val="00D74306"/>
    <w:rsid w:val="00D74F44"/>
    <w:rsid w:val="00D75371"/>
    <w:rsid w:val="00D77954"/>
    <w:rsid w:val="00D77DC4"/>
    <w:rsid w:val="00D82170"/>
    <w:rsid w:val="00D8705E"/>
    <w:rsid w:val="00D90217"/>
    <w:rsid w:val="00D9208B"/>
    <w:rsid w:val="00D93F3A"/>
    <w:rsid w:val="00D96E9B"/>
    <w:rsid w:val="00DA17A7"/>
    <w:rsid w:val="00DA1DD7"/>
    <w:rsid w:val="00DB052A"/>
    <w:rsid w:val="00DB1DD2"/>
    <w:rsid w:val="00DB2A29"/>
    <w:rsid w:val="00DB3B17"/>
    <w:rsid w:val="00DC2935"/>
    <w:rsid w:val="00DC5E34"/>
    <w:rsid w:val="00DC713F"/>
    <w:rsid w:val="00DD286F"/>
    <w:rsid w:val="00DD6985"/>
    <w:rsid w:val="00DD744C"/>
    <w:rsid w:val="00DE3BBB"/>
    <w:rsid w:val="00DE7924"/>
    <w:rsid w:val="00DF14CA"/>
    <w:rsid w:val="00DF3044"/>
    <w:rsid w:val="00DF376E"/>
    <w:rsid w:val="00DF4104"/>
    <w:rsid w:val="00DF52AB"/>
    <w:rsid w:val="00DF5520"/>
    <w:rsid w:val="00DF635F"/>
    <w:rsid w:val="00E007A7"/>
    <w:rsid w:val="00E036FE"/>
    <w:rsid w:val="00E04BA3"/>
    <w:rsid w:val="00E0550C"/>
    <w:rsid w:val="00E062DE"/>
    <w:rsid w:val="00E06FC5"/>
    <w:rsid w:val="00E109D2"/>
    <w:rsid w:val="00E1506E"/>
    <w:rsid w:val="00E23078"/>
    <w:rsid w:val="00E25A7D"/>
    <w:rsid w:val="00E25AC8"/>
    <w:rsid w:val="00E30729"/>
    <w:rsid w:val="00E31F61"/>
    <w:rsid w:val="00E34980"/>
    <w:rsid w:val="00E35913"/>
    <w:rsid w:val="00E36EC9"/>
    <w:rsid w:val="00E3720E"/>
    <w:rsid w:val="00E37417"/>
    <w:rsid w:val="00E42935"/>
    <w:rsid w:val="00E43338"/>
    <w:rsid w:val="00E539E9"/>
    <w:rsid w:val="00E56849"/>
    <w:rsid w:val="00E57C33"/>
    <w:rsid w:val="00E61D29"/>
    <w:rsid w:val="00E631EC"/>
    <w:rsid w:val="00E66CBD"/>
    <w:rsid w:val="00E71E45"/>
    <w:rsid w:val="00E76984"/>
    <w:rsid w:val="00E772C5"/>
    <w:rsid w:val="00E77ABC"/>
    <w:rsid w:val="00E81D54"/>
    <w:rsid w:val="00E834F7"/>
    <w:rsid w:val="00E84D97"/>
    <w:rsid w:val="00E85698"/>
    <w:rsid w:val="00E86DD6"/>
    <w:rsid w:val="00E87C2B"/>
    <w:rsid w:val="00E9035B"/>
    <w:rsid w:val="00E911D5"/>
    <w:rsid w:val="00E92442"/>
    <w:rsid w:val="00E93670"/>
    <w:rsid w:val="00EA095E"/>
    <w:rsid w:val="00EA2E3E"/>
    <w:rsid w:val="00EA2F7B"/>
    <w:rsid w:val="00EA7FFA"/>
    <w:rsid w:val="00EB0788"/>
    <w:rsid w:val="00EB2C76"/>
    <w:rsid w:val="00EB3FFE"/>
    <w:rsid w:val="00EB5EF7"/>
    <w:rsid w:val="00EB5F22"/>
    <w:rsid w:val="00EB6017"/>
    <w:rsid w:val="00EC24C5"/>
    <w:rsid w:val="00ED0E01"/>
    <w:rsid w:val="00ED1A37"/>
    <w:rsid w:val="00ED3219"/>
    <w:rsid w:val="00ED34ED"/>
    <w:rsid w:val="00ED6146"/>
    <w:rsid w:val="00EE0D46"/>
    <w:rsid w:val="00EE1E32"/>
    <w:rsid w:val="00EF1E9B"/>
    <w:rsid w:val="00EF1F87"/>
    <w:rsid w:val="00F036B1"/>
    <w:rsid w:val="00F039FD"/>
    <w:rsid w:val="00F063B5"/>
    <w:rsid w:val="00F064F6"/>
    <w:rsid w:val="00F07228"/>
    <w:rsid w:val="00F13211"/>
    <w:rsid w:val="00F1655E"/>
    <w:rsid w:val="00F178AA"/>
    <w:rsid w:val="00F22825"/>
    <w:rsid w:val="00F24260"/>
    <w:rsid w:val="00F321EF"/>
    <w:rsid w:val="00F33072"/>
    <w:rsid w:val="00F33874"/>
    <w:rsid w:val="00F358F3"/>
    <w:rsid w:val="00F37453"/>
    <w:rsid w:val="00F37F98"/>
    <w:rsid w:val="00F403C3"/>
    <w:rsid w:val="00F42744"/>
    <w:rsid w:val="00F429FF"/>
    <w:rsid w:val="00F43B17"/>
    <w:rsid w:val="00F449D0"/>
    <w:rsid w:val="00F456C5"/>
    <w:rsid w:val="00F50E54"/>
    <w:rsid w:val="00F52735"/>
    <w:rsid w:val="00F55294"/>
    <w:rsid w:val="00F55645"/>
    <w:rsid w:val="00F61E53"/>
    <w:rsid w:val="00F61FDF"/>
    <w:rsid w:val="00F715C6"/>
    <w:rsid w:val="00F716C3"/>
    <w:rsid w:val="00F71C97"/>
    <w:rsid w:val="00F7273A"/>
    <w:rsid w:val="00F75776"/>
    <w:rsid w:val="00F80E6A"/>
    <w:rsid w:val="00F81C73"/>
    <w:rsid w:val="00F8342F"/>
    <w:rsid w:val="00F84D49"/>
    <w:rsid w:val="00F85125"/>
    <w:rsid w:val="00F859B0"/>
    <w:rsid w:val="00F85EAD"/>
    <w:rsid w:val="00F86E92"/>
    <w:rsid w:val="00F87821"/>
    <w:rsid w:val="00F9378F"/>
    <w:rsid w:val="00F94F47"/>
    <w:rsid w:val="00F95E65"/>
    <w:rsid w:val="00F96D1E"/>
    <w:rsid w:val="00F96DB1"/>
    <w:rsid w:val="00F9717B"/>
    <w:rsid w:val="00FA142E"/>
    <w:rsid w:val="00FA1BA8"/>
    <w:rsid w:val="00FA5441"/>
    <w:rsid w:val="00FA61E4"/>
    <w:rsid w:val="00FA64A8"/>
    <w:rsid w:val="00FA6F8B"/>
    <w:rsid w:val="00FB01A6"/>
    <w:rsid w:val="00FB1104"/>
    <w:rsid w:val="00FB6FF2"/>
    <w:rsid w:val="00FB7770"/>
    <w:rsid w:val="00FC13CD"/>
    <w:rsid w:val="00FD3041"/>
    <w:rsid w:val="00FD42ED"/>
    <w:rsid w:val="00FE1B5E"/>
    <w:rsid w:val="00FE3B77"/>
    <w:rsid w:val="00FE677D"/>
    <w:rsid w:val="00FF47E2"/>
    <w:rsid w:val="00FF5A73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B92A"/>
  <w15:docId w15:val="{2F15F7D9-8A0A-4357-9752-869198F4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F1655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F1655E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F165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65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rsid w:val="00F1655E"/>
    <w:rPr>
      <w:rFonts w:ascii="Tahoma" w:eastAsia="Times New Roman" w:hAnsi="Tahoma" w:cs="Tahoma"/>
      <w:sz w:val="16"/>
      <w:szCs w:val="16"/>
    </w:rPr>
  </w:style>
  <w:style w:type="character" w:styleId="a7">
    <w:name w:val="Placeholder Text"/>
    <w:uiPriority w:val="99"/>
    <w:semiHidden/>
    <w:rsid w:val="00F1655E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F1655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rsid w:val="00F1655E"/>
    <w:rPr>
      <w:rFonts w:eastAsia="Times New Roman"/>
    </w:rPr>
  </w:style>
  <w:style w:type="character" w:styleId="aa">
    <w:name w:val="footnote reference"/>
    <w:uiPriority w:val="99"/>
    <w:semiHidden/>
    <w:unhideWhenUsed/>
    <w:rsid w:val="00F1655E"/>
    <w:rPr>
      <w:vertAlign w:val="superscript"/>
    </w:rPr>
  </w:style>
  <w:style w:type="character" w:styleId="ab">
    <w:name w:val="annotation reference"/>
    <w:uiPriority w:val="99"/>
    <w:semiHidden/>
    <w:unhideWhenUsed/>
    <w:rsid w:val="00F1655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1655E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link w:val="ac"/>
    <w:uiPriority w:val="99"/>
    <w:rsid w:val="00F1655E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655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1655E"/>
    <w:rPr>
      <w:rFonts w:eastAsia="Times New Roman"/>
      <w:b/>
      <w:bCs/>
    </w:rPr>
  </w:style>
  <w:style w:type="character" w:styleId="af0">
    <w:name w:val="Hyperlink"/>
    <w:uiPriority w:val="99"/>
    <w:semiHidden/>
    <w:unhideWhenUsed/>
    <w:rsid w:val="00F1655E"/>
    <w:rPr>
      <w:color w:val="333399"/>
      <w:u w:val="single"/>
    </w:rPr>
  </w:style>
  <w:style w:type="character" w:customStyle="1" w:styleId="s3">
    <w:name w:val="s3"/>
    <w:rsid w:val="00F1655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F1655E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F1655E"/>
    <w:rPr>
      <w:rFonts w:ascii="Times New Roman" w:hAnsi="Times New Roman" w:cs="Times New Roman" w:hint="default"/>
      <w:b/>
      <w:bCs/>
      <w:color w:val="000000"/>
    </w:rPr>
  </w:style>
  <w:style w:type="table" w:customStyle="1" w:styleId="1">
    <w:name w:val="Сетка таблицы1"/>
    <w:basedOn w:val="a1"/>
    <w:next w:val="a4"/>
    <w:uiPriority w:val="59"/>
    <w:rsid w:val="00F165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F1655E"/>
    <w:pPr>
      <w:spacing w:after="0" w:line="240" w:lineRule="auto"/>
      <w:ind w:left="36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1655E"/>
    <w:rPr>
      <w:rFonts w:ascii="Times New Roman" w:eastAsia="Times New Roman" w:hAnsi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23361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233619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23361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233619"/>
    <w:rPr>
      <w:sz w:val="22"/>
      <w:szCs w:val="22"/>
      <w:lang w:eastAsia="en-US"/>
    </w:rPr>
  </w:style>
  <w:style w:type="character" w:styleId="af7">
    <w:name w:val="Intense Emphasis"/>
    <w:uiPriority w:val="21"/>
    <w:qFormat/>
    <w:rsid w:val="005E5C83"/>
    <w:rPr>
      <w:b/>
      <w:bCs/>
      <w:i/>
      <w:iCs/>
      <w:color w:val="4F81BD"/>
    </w:rPr>
  </w:style>
  <w:style w:type="paragraph" w:styleId="af8">
    <w:name w:val="Revision"/>
    <w:hidden/>
    <w:uiPriority w:val="99"/>
    <w:semiHidden/>
    <w:rsid w:val="00837266"/>
    <w:rPr>
      <w:sz w:val="22"/>
      <w:szCs w:val="22"/>
      <w:lang w:eastAsia="en-US"/>
    </w:rPr>
  </w:style>
  <w:style w:type="paragraph" w:customStyle="1" w:styleId="pj">
    <w:name w:val="pj"/>
    <w:basedOn w:val="a"/>
    <w:rsid w:val="00134890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76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6644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B76644"/>
  </w:style>
  <w:style w:type="character" w:customStyle="1" w:styleId="ezkurwreuab5ozgtqnkl">
    <w:name w:val="ezkurwreuab5ozgtqnkl"/>
    <w:basedOn w:val="a0"/>
    <w:rsid w:val="0004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8CE48-2B6D-495B-A996-C0B75FBD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10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 Uatayeva</dc:creator>
  <cp:lastModifiedBy>Гибадат Ивановская</cp:lastModifiedBy>
  <cp:revision>41</cp:revision>
  <cp:lastPrinted>2018-07-02T08:59:00Z</cp:lastPrinted>
  <dcterms:created xsi:type="dcterms:W3CDTF">2025-02-19T11:03:00Z</dcterms:created>
  <dcterms:modified xsi:type="dcterms:W3CDTF">2025-02-27T12:10:00Z</dcterms:modified>
</cp:coreProperties>
</file>